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24C5" w14:textId="1E86CAE4" w:rsidR="00CC4F89" w:rsidRDefault="0016713D" w:rsidP="0016590F">
      <w:pPr>
        <w:jc w:val="both"/>
        <w:rPr>
          <w:b/>
        </w:rPr>
      </w:pPr>
      <w:r w:rsidRPr="0016713D">
        <w:rPr>
          <w:b/>
        </w:rPr>
        <w:t xml:space="preserve">W związku z wejściem w </w:t>
      </w:r>
      <w:r w:rsidR="00043CA1">
        <w:rPr>
          <w:b/>
        </w:rPr>
        <w:t xml:space="preserve">życie z dniem </w:t>
      </w:r>
      <w:r w:rsidR="00C51528">
        <w:rPr>
          <w:b/>
        </w:rPr>
        <w:t xml:space="preserve"> </w:t>
      </w:r>
      <w:r w:rsidR="00043CA1">
        <w:rPr>
          <w:b/>
        </w:rPr>
        <w:t>1 kwietnia 20</w:t>
      </w:r>
      <w:r w:rsidRPr="0016713D">
        <w:rPr>
          <w:b/>
        </w:rPr>
        <w:t xml:space="preserve">20 </w:t>
      </w:r>
      <w:r w:rsidR="00043CA1">
        <w:rPr>
          <w:b/>
        </w:rPr>
        <w:t xml:space="preserve">r. - </w:t>
      </w:r>
      <w:r w:rsidRPr="0016713D">
        <w:rPr>
          <w:b/>
        </w:rPr>
        <w:t xml:space="preserve">ustawy o zmianie ustawy o szczególnych rozwiązaniach związanych z zapobieganiem, przeciwdziałaniem i zwalczaniem COVID-19, innych chorób zakaźnych oraz wywołanych nimi sytuacji kryzysowych oraz niektórych innych ustaw </w:t>
      </w:r>
      <w:r w:rsidR="00AE278B">
        <w:rPr>
          <w:b/>
        </w:rPr>
        <w:t>(zwaną</w:t>
      </w:r>
      <w:r w:rsidRPr="0016713D">
        <w:rPr>
          <w:b/>
        </w:rPr>
        <w:t xml:space="preserve"> specustawą antykryzysową, Dz. U. z 2020 r., poz. 568), poniżej przedstawiamy podstawowe uprawnienia</w:t>
      </w:r>
      <w:r w:rsidR="00AE278B">
        <w:rPr>
          <w:b/>
        </w:rPr>
        <w:t xml:space="preserve"> dla</w:t>
      </w:r>
      <w:r w:rsidRPr="0016713D">
        <w:rPr>
          <w:b/>
        </w:rPr>
        <w:t xml:space="preserve"> osób i podmiotów prawnych, z których mają one prawo skorzystać</w:t>
      </w:r>
      <w:r w:rsidR="00043CA1">
        <w:rPr>
          <w:b/>
        </w:rPr>
        <w:t xml:space="preserve"> dla poprawienia</w:t>
      </w:r>
      <w:r w:rsidR="00AE278B">
        <w:rPr>
          <w:b/>
        </w:rPr>
        <w:t xml:space="preserve"> sytuacji ekonomicznej</w:t>
      </w:r>
      <w:r w:rsidRPr="0016713D">
        <w:rPr>
          <w:b/>
        </w:rPr>
        <w:t xml:space="preserve"> </w:t>
      </w:r>
      <w:r w:rsidR="00043CA1">
        <w:rPr>
          <w:b/>
        </w:rPr>
        <w:t xml:space="preserve">i zapewnienia ciągłości </w:t>
      </w:r>
      <w:r w:rsidRPr="0016713D">
        <w:rPr>
          <w:b/>
        </w:rPr>
        <w:t>realizowanych</w:t>
      </w:r>
      <w:r w:rsidR="00AE278B">
        <w:rPr>
          <w:b/>
        </w:rPr>
        <w:t xml:space="preserve"> przez siebie</w:t>
      </w:r>
      <w:r w:rsidRPr="0016713D">
        <w:rPr>
          <w:b/>
        </w:rPr>
        <w:t xml:space="preserve"> przedsięwzięć gospodarczych</w:t>
      </w:r>
      <w:r w:rsidR="00AE278B">
        <w:rPr>
          <w:b/>
        </w:rPr>
        <w:t>:</w:t>
      </w:r>
    </w:p>
    <w:p w14:paraId="1798749B" w14:textId="09E1C0F0" w:rsidR="00CC4F89" w:rsidRDefault="00CC4F89" w:rsidP="002655CF">
      <w:r>
        <w:t xml:space="preserve">1. </w:t>
      </w:r>
      <w:r w:rsidR="00CB5500">
        <w:rPr>
          <w:b/>
        </w:rPr>
        <w:t>Zwolnienie</w:t>
      </w:r>
      <w:r w:rsidR="009163F0">
        <w:rPr>
          <w:b/>
        </w:rPr>
        <w:t xml:space="preserve"> od składek ZUS dla mikro</w:t>
      </w:r>
      <w:r w:rsidRPr="00CC4F89">
        <w:rPr>
          <w:b/>
        </w:rPr>
        <w:t>firm i samozatrudnionych.</w:t>
      </w:r>
      <w:r>
        <w:t xml:space="preserve"> Każdy, kto prowadzi jednoosobową działalność gospodarczą lub zatrudnia maksymalnie 9 osób, może liczyć na zwolnienie z opłacania składek na ubezpieczenia społeczne za marz</w:t>
      </w:r>
      <w:r w:rsidR="00043CA1">
        <w:t>ec, kwiecień i maj. Pokryje je P</w:t>
      </w:r>
      <w:r>
        <w:t>aństw</w:t>
      </w:r>
      <w:r w:rsidR="00043CA1">
        <w:t>o. Zwolnienie dotyczy przedsiębiorców i ich pracowników, a także osób</w:t>
      </w:r>
      <w:r>
        <w:t xml:space="preserve"> opłac</w:t>
      </w:r>
      <w:r w:rsidR="00043CA1">
        <w:t xml:space="preserve">ających składki tylko za siebie </w:t>
      </w:r>
      <w:r w:rsidR="0027583D">
        <w:t xml:space="preserve">– pod </w:t>
      </w:r>
      <w:r>
        <w:t>warunkiem, że ich przychód nie był wyższy niż 300 proc. prognozow</w:t>
      </w:r>
      <w:r w:rsidR="0027583D">
        <w:t xml:space="preserve">anego przeciętnego miesięcznego </w:t>
      </w:r>
      <w:r>
        <w:t>wynagrodzenia brutto w gospodarce narodowej w 2020 r.</w:t>
      </w:r>
    </w:p>
    <w:p w14:paraId="4EBE2C62" w14:textId="0B72C1C4" w:rsidR="009E156E" w:rsidRDefault="00CC4F89" w:rsidP="002655CF">
      <w:r w:rsidRPr="00CC4F89">
        <w:rPr>
          <w:b/>
        </w:rPr>
        <w:t>2. Jednorazowe świadczenie dla samozatrudnionych i zleceniobiorców</w:t>
      </w:r>
      <w:r>
        <w:t>. Prowadzący jednoosobową działalność gospodarczą (jdg) przed 1 lutego</w:t>
      </w:r>
      <w:r w:rsidR="00043CA1">
        <w:t xml:space="preserve"> br., ale także zleceniobiorcy -</w:t>
      </w:r>
      <w:r>
        <w:t xml:space="preserve"> w tym zarabiający na podstawie umowy o dzieło, umowy agencyjnej zawartej przed 1 lutego</w:t>
      </w:r>
      <w:r w:rsidR="00043CA1">
        <w:t xml:space="preserve"> br. - oraz</w:t>
      </w:r>
      <w:r>
        <w:t xml:space="preserve"> także osoby, które zawiesiły jdg po 21 stycznia</w:t>
      </w:r>
      <w:r w:rsidR="00043CA1">
        <w:t xml:space="preserve"> br.</w:t>
      </w:r>
      <w:r>
        <w:t xml:space="preserve"> mogą starać się o tzw. jednorazowe świadczenie postojowe (nieoskładkowane i </w:t>
      </w:r>
      <w:r w:rsidR="009E156E">
        <w:t>nieopodatkowane):</w:t>
      </w:r>
    </w:p>
    <w:p w14:paraId="70B98FC7" w14:textId="1B2FD4C7" w:rsidR="009E156E" w:rsidRPr="00F93B0B" w:rsidRDefault="0027583D" w:rsidP="002655CF">
      <w:pPr>
        <w:pStyle w:val="Akapitzlist"/>
        <w:numPr>
          <w:ilvl w:val="0"/>
          <w:numId w:val="1"/>
        </w:numPr>
      </w:pPr>
      <w:r>
        <w:t xml:space="preserve">2080 zł dla </w:t>
      </w:r>
      <w:r w:rsidR="00CC4F89">
        <w:t>zleceniobiorców i prowadzących dz</w:t>
      </w:r>
      <w:r>
        <w:t xml:space="preserve">iałalność (80 proc. Minimalnego </w:t>
      </w:r>
      <w:r w:rsidR="00CC4F89" w:rsidRPr="00F93B0B">
        <w:t>wynagrodzenia), jeśli ich przychód spadł o co najmniej 15 proc. w stosunku do poprzedniego mies</w:t>
      </w:r>
      <w:r w:rsidR="00043CA1" w:rsidRPr="00F93B0B">
        <w:t>iąca, pod warunkiem, że przychód</w:t>
      </w:r>
      <w:r w:rsidR="00CC4F89" w:rsidRPr="00F93B0B">
        <w:t xml:space="preserve"> w p</w:t>
      </w:r>
      <w:r w:rsidR="00043CA1" w:rsidRPr="00F93B0B">
        <w:t>oprzednim miesiącu był niższy od</w:t>
      </w:r>
      <w:r w:rsidR="00CC4F89" w:rsidRPr="00F93B0B">
        <w:t xml:space="preserve"> 300 proc. przeciętnego wynagrodzenia, czyli ok. od 15 50</w:t>
      </w:r>
      <w:r w:rsidR="00043CA1" w:rsidRPr="00F93B0B">
        <w:t>7 zł. Przychód zleceniobiorcy stanowi</w:t>
      </w:r>
      <w:r w:rsidR="00CC4F89" w:rsidRPr="00F93B0B">
        <w:t xml:space="preserve"> kwota brutto na umowie, dla samozatrudnionego </w:t>
      </w:r>
      <w:r w:rsidR="00043CA1" w:rsidRPr="00F93B0B">
        <w:t xml:space="preserve">jest to </w:t>
      </w:r>
      <w:r w:rsidR="00CC4F89" w:rsidRPr="00F93B0B">
        <w:t>wartość sprzedaży bez podatku VAT.</w:t>
      </w:r>
    </w:p>
    <w:p w14:paraId="19CDBFE1" w14:textId="77777777" w:rsidR="009E156E" w:rsidRDefault="00CC4F89" w:rsidP="002655CF">
      <w:pPr>
        <w:pStyle w:val="Akapitzlist"/>
        <w:numPr>
          <w:ilvl w:val="0"/>
          <w:numId w:val="1"/>
        </w:numPr>
      </w:pPr>
      <w:r w:rsidRPr="00F93B0B">
        <w:t>1300 zł dla osób na karcie podatkowej lub ryczałcie ewidencjonowanym, zwolnionym z VAT</w:t>
      </w:r>
      <w:r>
        <w:t>.</w:t>
      </w:r>
    </w:p>
    <w:p w14:paraId="0546D483" w14:textId="77777777" w:rsidR="009E156E" w:rsidRDefault="009E156E" w:rsidP="002655CF">
      <w:pPr>
        <w:pStyle w:val="Akapitzlist"/>
      </w:pPr>
    </w:p>
    <w:p w14:paraId="5DCECFDF" w14:textId="65521DC4" w:rsidR="00CE4D09" w:rsidRDefault="009E156E" w:rsidP="002655CF">
      <w:pPr>
        <w:pStyle w:val="Akapitzlist"/>
        <w:ind w:left="0"/>
      </w:pPr>
      <w:r w:rsidRPr="009E156E">
        <w:rPr>
          <w:b/>
        </w:rPr>
        <w:t>3. Mikropożyczka ze środków Funduszu Pracy.</w:t>
      </w:r>
      <w:r w:rsidR="004057AD">
        <w:t xml:space="preserve"> To jednorazowa pożyczka</w:t>
      </w:r>
      <w:r>
        <w:t xml:space="preserve"> na pokrycie kosztów mikroprzedsiębiorców, którzy prowadzili działalność gospodarczą przed dniem 1 marca 2020 r.</w:t>
      </w:r>
      <w:r w:rsidR="004057AD">
        <w:t xml:space="preserve"> Pożyczka w wysokości 5 tys. zł</w:t>
      </w:r>
      <w:r>
        <w:t xml:space="preserve"> przyznawana na okres nie dłuższy niż 12 miesięcy z 6 miesięcznym okresem karencji, z możliwością umorzenia pod warunkiem, że przedsiębiorca przez okres 3 miesięcy od dnia jej udzielenia nie zmniejszy stanu zatrudnienia w przeliczeniu na pełny wymiar czasu pracy w stosunku do stanu zatrudnienia na dzień 29 lutego 2020 r. Wniosek o pożyczkę będzie trzeba złożyć do</w:t>
      </w:r>
      <w:r w:rsidR="004057AD">
        <w:t xml:space="preserve"> </w:t>
      </w:r>
      <w:r>
        <w:t>p</w:t>
      </w:r>
      <w:r w:rsidR="00CE4D09">
        <w:t>owiatowego urzędu pracy.</w:t>
      </w:r>
    </w:p>
    <w:p w14:paraId="23417599" w14:textId="32A89363" w:rsidR="00CE4D09" w:rsidRDefault="009E156E" w:rsidP="002655CF">
      <w:pPr>
        <w:pStyle w:val="Akapitzlist"/>
        <w:ind w:left="0"/>
      </w:pPr>
      <w:r>
        <w:br/>
      </w:r>
      <w:r w:rsidRPr="009E156E">
        <w:rPr>
          <w:b/>
        </w:rPr>
        <w:t>4. Maksymalne koszty kredytu.</w:t>
      </w:r>
      <w:r w:rsidR="0027583D">
        <w:t xml:space="preserve"> </w:t>
      </w:r>
      <w:r>
        <w:t xml:space="preserve">Ustawa wprowadza algorytm wyliczający koszty kredytu i ich maksymalny limit. Łączne pozaodsetkowe koszty kredytu konsumenckiego nie </w:t>
      </w:r>
      <w:r w:rsidR="004057AD">
        <w:t xml:space="preserve">będą mogły być </w:t>
      </w:r>
      <w:r>
        <w:t>wyższe</w:t>
      </w:r>
      <w:r w:rsidR="00CE4D09">
        <w:t xml:space="preserve"> niż 45 proc. wartości kredytu.</w:t>
      </w:r>
    </w:p>
    <w:p w14:paraId="21493611" w14:textId="77777777" w:rsidR="00CE4D09" w:rsidRDefault="009E156E" w:rsidP="002655CF">
      <w:pPr>
        <w:pStyle w:val="Akapitzlist"/>
        <w:ind w:left="0"/>
      </w:pPr>
      <w:r>
        <w:br/>
      </w:r>
      <w:r w:rsidRPr="00CE4D09">
        <w:rPr>
          <w:b/>
        </w:rPr>
        <w:t>5. Przedłużenie bankowych kredytów obrotowych.</w:t>
      </w:r>
      <w:r>
        <w:t xml:space="preserve"> Umożliwienie obliczania zdolności kredytowej w </w:t>
      </w:r>
    </w:p>
    <w:p w14:paraId="10ABE898" w14:textId="77777777" w:rsidR="008B4B91" w:rsidRDefault="009E156E" w:rsidP="002655CF">
      <w:pPr>
        <w:pStyle w:val="Akapitzlist"/>
        <w:ind w:left="0"/>
      </w:pPr>
      <w:r>
        <w:t>oparciu o dane finansowe na koniec 2019 r.</w:t>
      </w:r>
    </w:p>
    <w:p w14:paraId="562B4408" w14:textId="34B35FF3" w:rsidR="00CE4D09" w:rsidRPr="00F93B0B" w:rsidRDefault="009E156E" w:rsidP="002655CF">
      <w:pPr>
        <w:pStyle w:val="Akapitzlist"/>
        <w:ind w:left="0"/>
      </w:pPr>
      <w:r>
        <w:br/>
      </w:r>
      <w:r w:rsidR="00CE4D09" w:rsidRPr="00CE4D09">
        <w:rPr>
          <w:b/>
        </w:rPr>
        <w:t>6. Dofinansowanie do wynagrodzenia dla pracodawcy</w:t>
      </w:r>
      <w:r w:rsidR="0027583D">
        <w:rPr>
          <w:b/>
        </w:rPr>
        <w:t xml:space="preserve"> </w:t>
      </w:r>
      <w:r w:rsidR="00CE4D09" w:rsidRPr="00CE4D09">
        <w:rPr>
          <w:b/>
        </w:rPr>
        <w:t>(art. 15 g) ze środków Funduszu Gwarantowanych Świadczeń Pracowniczych.</w:t>
      </w:r>
      <w:r w:rsidR="00CE4D09">
        <w:t xml:space="preserve"> Łączna kwota dofinansowania w prz</w:t>
      </w:r>
      <w:r w:rsidR="004057AD">
        <w:t>ypadku przestoju ekonomicznego wynosi</w:t>
      </w:r>
      <w:r w:rsidR="00CE4D09">
        <w:t xml:space="preserve"> 1533,09 zł na pracownika, co obejmuje 50 proc. wynagrodzenia minimalnego, czyli 1300 zł plus składki ZUS pracodawcy od tej kwoty (które również mogą być dofinansowane z FGŚP). Natomiast w przypadku obniżenia wymiaru czasu pracy</w:t>
      </w:r>
      <w:r w:rsidR="004057AD">
        <w:t>,</w:t>
      </w:r>
      <w:r w:rsidR="00CE4D09">
        <w:t xml:space="preserve"> łączna maksymalna kwota dofinansowania to 2452</w:t>
      </w:r>
      <w:r w:rsidR="00CB5500">
        <w:t>,27</w:t>
      </w:r>
      <w:r w:rsidR="00CE4D09">
        <w:t xml:space="preserve"> zł, co obejmuje 40 proc. przeciętnego wynagrodzenia plus również </w:t>
      </w:r>
      <w:r w:rsidR="00CE4D09">
        <w:lastRenderedPageBreak/>
        <w:t>składki ZUS pracodawcy od tej kwoty. Wymiar czasu pracy można obniżyć o 20 proc., ale nie wi</w:t>
      </w:r>
      <w:r w:rsidR="004057AD">
        <w:t xml:space="preserve">ęcej niż do 0,5 etatu. Dopłaty mogą objąć także </w:t>
      </w:r>
      <w:r w:rsidR="009163F0">
        <w:t>mikro</w:t>
      </w:r>
      <w:r w:rsidR="005C74D8">
        <w:t>przedsiębiorców</w:t>
      </w:r>
      <w:r w:rsidR="004057AD">
        <w:t>, którzy</w:t>
      </w:r>
      <w:r w:rsidR="00CE4D09">
        <w:t xml:space="preserve"> skorzysta</w:t>
      </w:r>
      <w:r w:rsidR="004057AD">
        <w:t>ją</w:t>
      </w:r>
      <w:r w:rsidR="00CE4D09">
        <w:t xml:space="preserve"> ze zwol</w:t>
      </w:r>
      <w:r w:rsidR="004057AD">
        <w:t xml:space="preserve">nienia ze </w:t>
      </w:r>
      <w:r w:rsidR="004057AD" w:rsidRPr="00F93B0B">
        <w:t>składek, jednak</w:t>
      </w:r>
      <w:r w:rsidR="00CE4D09" w:rsidRPr="00F93B0B">
        <w:t xml:space="preserve"> pod warunkiem:</w:t>
      </w:r>
    </w:p>
    <w:p w14:paraId="54DDC577" w14:textId="77777777" w:rsidR="00CE4D09" w:rsidRPr="00F93B0B" w:rsidRDefault="00CE4D09" w:rsidP="002655CF">
      <w:pPr>
        <w:pStyle w:val="Akapitzlist"/>
        <w:numPr>
          <w:ilvl w:val="0"/>
          <w:numId w:val="2"/>
        </w:numPr>
      </w:pPr>
      <w:r w:rsidRPr="00F93B0B">
        <w:t>nie mniej niż o 15 proc. (stosunek łącznych obrotów w ciągu dowolnych 2 kolejnych miesięcy w okresie od stycznia 2020 r. do łącznych obrotów z analogicznych 2 miesięcy z roku ubiegłego) lub nie mniej niż o 25 proc. obrotów w miesiącu w okresie od stycznia 2020 r. w porównaniu do miesiąca poprzedniego,</w:t>
      </w:r>
    </w:p>
    <w:p w14:paraId="5AED48E9" w14:textId="77777777" w:rsidR="00CE4D09" w:rsidRPr="00F93B0B" w:rsidRDefault="00CE4D09" w:rsidP="002655CF">
      <w:pPr>
        <w:pStyle w:val="Akapitzlist"/>
        <w:numPr>
          <w:ilvl w:val="0"/>
          <w:numId w:val="3"/>
        </w:numPr>
      </w:pPr>
      <w:r w:rsidRPr="00F93B0B">
        <w:t>uzgodnienia ze związkami zawodowymi lub przedstawicielami załogi warunków postoju i obniżenia czasu pracy;</w:t>
      </w:r>
    </w:p>
    <w:p w14:paraId="5C12F4F3" w14:textId="77777777" w:rsidR="001E5E99" w:rsidRDefault="00CE4D09" w:rsidP="002655CF">
      <w:pPr>
        <w:pStyle w:val="Akapitzlist"/>
        <w:numPr>
          <w:ilvl w:val="0"/>
          <w:numId w:val="4"/>
        </w:numPr>
      </w:pPr>
      <w:r w:rsidRPr="00F93B0B">
        <w:t xml:space="preserve">opłacenia składek i podatków do końca trzeciego </w:t>
      </w:r>
      <w:r>
        <w:t>kwartału 2019 roku oraz w przypadku</w:t>
      </w:r>
      <w:r>
        <w:br/>
        <w:t>złożenia wniosku do wojewódzkiego urzędu pracy - będą rozpatrywane w kolejności wpływu.</w:t>
      </w:r>
      <w:r>
        <w:br/>
      </w:r>
    </w:p>
    <w:p w14:paraId="5E4BF41A" w14:textId="4D92FE0B" w:rsidR="0078324B" w:rsidRDefault="0078324B" w:rsidP="002655CF">
      <w:pPr>
        <w:pStyle w:val="Akapitzlist"/>
        <w:ind w:left="0"/>
      </w:pPr>
      <w:r w:rsidRPr="0078324B">
        <w:rPr>
          <w:b/>
        </w:rPr>
        <w:t>7. Uelastycznienie czasu pracy.</w:t>
      </w:r>
      <w:r>
        <w:t xml:space="preserve"> Pracodawca dotknięty skutkami epidemii koronawirusa będzie mógł skrócić dobowy czas nieprzerwanego odpoczynku dla pracownika z obecnych 11 godzin do 8 (z gwarancją oddania pracownikowi równoważnego odpoczynku w okresie 8 tygodni), a tygodniowy czas takieg</w:t>
      </w:r>
      <w:r w:rsidR="004057AD">
        <w:t>o odpoczynku -</w:t>
      </w:r>
      <w:r>
        <w:t xml:space="preserve"> z 35 do 32 godzin. W porozumieniu ze związkami zawodowymi albo gdy nie ma związków z</w:t>
      </w:r>
      <w:r w:rsidR="004057AD">
        <w:t xml:space="preserve"> przedstawicielami pracowników -</w:t>
      </w:r>
      <w:r>
        <w:t xml:space="preserve"> będzie mógł też wydłużyć dobowy wymiar czas pracy do 12 godzin (równoważny system czasu pracy) oraz okres rozliczeniowy do m</w:t>
      </w:r>
      <w:r w:rsidR="00F93B0B">
        <w:t>aksymalnie 12 miesięcy.</w:t>
      </w:r>
    </w:p>
    <w:p w14:paraId="12E3FDAB" w14:textId="14FB2AED" w:rsidR="004057AD" w:rsidRDefault="0078324B" w:rsidP="002655CF">
      <w:pPr>
        <w:pStyle w:val="Akapitzlist"/>
        <w:ind w:left="0"/>
      </w:pPr>
      <w:r>
        <w:br/>
      </w:r>
      <w:r w:rsidRPr="0078324B">
        <w:rPr>
          <w:b/>
        </w:rPr>
        <w:t>8. Przedłużenie legalnego pobytu i zezwoleń na pracę dla obcokrajowców.</w:t>
      </w:r>
      <w:r>
        <w:t xml:space="preserve"> Wydłużenie wiz pobytowych i zezwoleń na pobyt czasowy cudzoziemców, wydłużenie terminu składania wniosków o udzielenie zezwoleń pobytowych, przedłużenie wizy oraz przedłużenie pobytu w ramach ruchu bezwizowego, jeżeli wypadałby </w:t>
      </w:r>
      <w:r w:rsidR="004057AD">
        <w:t xml:space="preserve">on </w:t>
      </w:r>
      <w:r>
        <w:t>w okresie stanu zagrożenia epidemicznego lub stanu epidemii. Projekt zakłada też wydłużenie okresów ważności zezwoleń na pobyt czasowy oraz wiz krajowych do 30 dni od dnia odwołania stanu epidemii lub zagrożenia epidemicznego.</w:t>
      </w:r>
    </w:p>
    <w:p w14:paraId="1A3020F0" w14:textId="1B28DA71" w:rsidR="00594F31" w:rsidRDefault="00594F31" w:rsidP="002655CF">
      <w:pPr>
        <w:pStyle w:val="Akapitzlist"/>
        <w:ind w:left="0"/>
      </w:pPr>
    </w:p>
    <w:p w14:paraId="436C54A1" w14:textId="77777777" w:rsidR="00594F31" w:rsidRDefault="00594F31" w:rsidP="002655CF">
      <w:pPr>
        <w:pStyle w:val="Akapitzlist"/>
        <w:ind w:left="0"/>
      </w:pPr>
    </w:p>
    <w:p w14:paraId="0A65B1D0" w14:textId="69119A07" w:rsidR="00594F31" w:rsidRDefault="00594F31" w:rsidP="002655CF">
      <w:pPr>
        <w:pStyle w:val="Akapitzlist"/>
        <w:ind w:left="0"/>
      </w:pPr>
      <w:r w:rsidRPr="00594F31">
        <w:rPr>
          <w:b/>
        </w:rPr>
        <w:t>Z</w:t>
      </w:r>
      <w:r>
        <w:rPr>
          <w:b/>
        </w:rPr>
        <w:t>miany w przepisach podatkowych</w:t>
      </w:r>
      <w:r>
        <w:rPr>
          <w:b/>
        </w:rPr>
        <w:br/>
      </w:r>
    </w:p>
    <w:p w14:paraId="7A632BE3" w14:textId="77777777" w:rsidR="00594F31" w:rsidRDefault="00594F31" w:rsidP="002655CF">
      <w:pPr>
        <w:pStyle w:val="Akapitzlist"/>
        <w:ind w:left="0"/>
      </w:pPr>
      <w:r>
        <w:t>1. Możliwość wstecznego rozliczania strat podatkowych w PIT i CIT - stratę poniesioną w 2020 r. podatnicy PIT i CIT będą mogli odliczyć od dochodu uzyskanego w 2019 r. Odliczyć od dochodu z 2019 r. będzie można stratę do wysokości 5 mln zł w pierwszym roku. Nadwyżka będzie odliczana w kolejnych latach.</w:t>
      </w:r>
    </w:p>
    <w:p w14:paraId="49978D90" w14:textId="45CC4A49" w:rsidR="00594F31" w:rsidRDefault="002655CF" w:rsidP="002655CF">
      <w:pPr>
        <w:pStyle w:val="Akapitzlist"/>
        <w:ind w:left="0"/>
      </w:pPr>
      <w:r>
        <w:br/>
        <w:t xml:space="preserve">2.Wydłużenie terminu na złożenie informacji o cenach transferowych do 30 września </w:t>
      </w:r>
      <w:r w:rsidR="00594F31">
        <w:t>2020 r.</w:t>
      </w:r>
      <w:r w:rsidR="00594F31">
        <w:br/>
      </w:r>
      <w:r w:rsidR="00594F31">
        <w:br/>
        <w:t xml:space="preserve">3. Przedłużenie terminu do zapłacenia podatku minimalnego od nieruchomości komercyjnych za </w:t>
      </w:r>
    </w:p>
    <w:p w14:paraId="1BDE8842" w14:textId="7EE2BB4B" w:rsidR="00A47C44" w:rsidRDefault="00594F31" w:rsidP="002655CF">
      <w:pPr>
        <w:pStyle w:val="Akapitzlist"/>
        <w:ind w:left="0"/>
      </w:pPr>
      <w:r>
        <w:t>miesiące marzec-maj 2020 r. do 20 lipca 2020 r.</w:t>
      </w:r>
      <w:r>
        <w:br/>
      </w:r>
      <w:r>
        <w:br/>
        <w:t>4. Zmiany w uldze na złe długi. Specustawa przewiduje wyłączenie stosowania regulacji w podatkach dochodowych dotyczących tzw. złych długów w odniesieniu do dłużników, którzy powinni uwzględniać niezapłacone zobowiązania przy obliczaniu zaliczek na podatek dochodowy.</w:t>
      </w:r>
      <w:r>
        <w:br/>
      </w:r>
      <w:r>
        <w:br/>
        <w:t>5. Możliwość rezygnacji z zaliczek uproszczonych w 2020 r. i obliczanie zaliczek mies</w:t>
      </w:r>
      <w:r w:rsidR="004057AD">
        <w:t>ięcznych od bieżących dochodów.</w:t>
      </w:r>
      <w:r>
        <w:br/>
      </w:r>
      <w:r>
        <w:br/>
      </w:r>
      <w:bookmarkStart w:id="0" w:name="_Hlk36631166"/>
      <w:r>
        <w:t>6. Wydłużenie terminu na przekazanie przez płatników zaliczek na podatek od wynagrodzeń pobranych za marzec i kwiecień do 1 czerwca 2020 r.</w:t>
      </w:r>
      <w:r>
        <w:br/>
      </w:r>
      <w:r>
        <w:br/>
        <w:t xml:space="preserve">7. Wydłużenie </w:t>
      </w:r>
      <w:r w:rsidR="004057AD">
        <w:t xml:space="preserve">do 20 lipca br. </w:t>
      </w:r>
      <w:r>
        <w:t>terminu na wpłatę zaliczek na CIT za okres od marca do maja.</w:t>
      </w:r>
      <w:r>
        <w:br/>
      </w:r>
      <w:r>
        <w:br/>
      </w:r>
      <w:r w:rsidR="00CB1676">
        <w:t xml:space="preserve">8. </w:t>
      </w:r>
      <w:r>
        <w:t xml:space="preserve">Możliwość odliczenia </w:t>
      </w:r>
      <w:r w:rsidR="004057AD">
        <w:t>od</w:t>
      </w:r>
      <w:r>
        <w:t xml:space="preserve"> podatku PIT i CIT darowizn (pieniężnych lub rzeczowych) przekazanych na cele związane z zapobieganiem oraz zwalczaniem zakażenia koronawirusem. Jeśli darowizna zosta</w:t>
      </w:r>
      <w:r w:rsidR="004057AD">
        <w:t>nie przekazana do końca kwietnia</w:t>
      </w:r>
      <w:r>
        <w:t xml:space="preserve"> br., będzie można odliczyć nawet 200 proc. jej wartości.</w:t>
      </w:r>
      <w:r>
        <w:br/>
      </w:r>
      <w:r>
        <w:br/>
      </w:r>
      <w:r w:rsidR="00CB1676">
        <w:t xml:space="preserve">9. </w:t>
      </w:r>
      <w:r>
        <w:t xml:space="preserve">Zniesienie opłaty </w:t>
      </w:r>
      <w:r w:rsidR="005C74D8">
        <w:t xml:space="preserve">prolongacyjnej </w:t>
      </w:r>
      <w:r>
        <w:t>z tytułu rozłożenia na raty lub odroczenia terminu płatności podatków i zaległości podatkowych</w:t>
      </w:r>
      <w:bookmarkEnd w:id="0"/>
      <w:r>
        <w:t>, które są dochodem budżetu państwa na czas obowiązywania stanu epidemicznego.</w:t>
      </w:r>
    </w:p>
    <w:p w14:paraId="561EAEF1" w14:textId="59FA0D83" w:rsidR="0078324B" w:rsidRDefault="00594F31" w:rsidP="002655CF">
      <w:pPr>
        <w:pStyle w:val="Akapitzlist"/>
        <w:ind w:left="0"/>
      </w:pPr>
      <w:r>
        <w:br/>
      </w:r>
      <w:r w:rsidR="00CB1676">
        <w:t xml:space="preserve">10. </w:t>
      </w:r>
      <w:r>
        <w:t xml:space="preserve">Odroczenie </w:t>
      </w:r>
      <w:r w:rsidR="004057AD">
        <w:t xml:space="preserve">do 1 lipca br. </w:t>
      </w:r>
      <w:r>
        <w:t>wejścia w życie przepisów o nowych J</w:t>
      </w:r>
      <w:r w:rsidR="004057AD">
        <w:t>PK i matrycy stawek.</w:t>
      </w:r>
      <w:r>
        <w:br/>
      </w:r>
      <w:r>
        <w:br/>
      </w:r>
      <w:r w:rsidR="00CB1676">
        <w:t xml:space="preserve">11. </w:t>
      </w:r>
      <w:r>
        <w:t xml:space="preserve">Wydłużenie z 3 do 14 dni czasu na zawiadomienie </w:t>
      </w:r>
      <w:r w:rsidR="004057AD">
        <w:t xml:space="preserve">Urzędu Skarbowego </w:t>
      </w:r>
      <w:r>
        <w:t>o zapłacie na rachunek spoza tzw. białej listy podatników. Nowością jest także wprowadzenie możliwości wydawania paragonów elektronicznych.</w:t>
      </w:r>
      <w:r>
        <w:br/>
      </w:r>
      <w:r>
        <w:br/>
      </w:r>
      <w:bookmarkStart w:id="1" w:name="_Hlk36631320"/>
      <w:r w:rsidR="00CB1676">
        <w:t xml:space="preserve">12. </w:t>
      </w:r>
      <w:r>
        <w:t xml:space="preserve">Wydłużenie </w:t>
      </w:r>
      <w:r w:rsidR="004057AD">
        <w:t xml:space="preserve">o trzy miesiące </w:t>
      </w:r>
      <w:r>
        <w:t>terminu wydawania interpretacji podatkowych. Zgodnie z obecnymi przepisami wydaje się je w ciągu trzech miesięcy.</w:t>
      </w:r>
      <w:r>
        <w:br/>
      </w:r>
      <w:bookmarkEnd w:id="1"/>
    </w:p>
    <w:p w14:paraId="3F20A407" w14:textId="77777777" w:rsidR="00EE03BE" w:rsidRDefault="00EE03BE" w:rsidP="009C7C99">
      <w:pPr>
        <w:pStyle w:val="Akapitzlist"/>
        <w:ind w:left="0"/>
        <w:rPr>
          <w:b/>
        </w:rPr>
      </w:pPr>
    </w:p>
    <w:p w14:paraId="6742070F" w14:textId="5A63A4B7" w:rsidR="00805FFA" w:rsidRDefault="00805FFA" w:rsidP="009C7C99">
      <w:pPr>
        <w:pStyle w:val="Akapitzlist"/>
        <w:ind w:left="0"/>
        <w:rPr>
          <w:b/>
        </w:rPr>
      </w:pPr>
      <w:r w:rsidRPr="00594F31">
        <w:rPr>
          <w:b/>
        </w:rPr>
        <w:t>Z</w:t>
      </w:r>
      <w:r>
        <w:rPr>
          <w:b/>
        </w:rPr>
        <w:t>miany w Prawie spółdzielczym dotyczące funkcjonowania organów spółdzielni</w:t>
      </w:r>
    </w:p>
    <w:p w14:paraId="63DAEFB6" w14:textId="7BC5D77C" w:rsidR="003839A3" w:rsidRDefault="008E3D86" w:rsidP="002655CF">
      <w:r>
        <w:t xml:space="preserve">1. </w:t>
      </w:r>
      <w:r w:rsidR="00212128">
        <w:t xml:space="preserve">Ustawa </w:t>
      </w:r>
      <w:r w:rsidR="007925FA">
        <w:t>wprowadziła</w:t>
      </w:r>
      <w:r w:rsidR="00212128">
        <w:t xml:space="preserve"> istotne zmiany w zasadach zwoływania, </w:t>
      </w:r>
      <w:r w:rsidR="00AF4007">
        <w:t>odbywania posiedzeń i podejmowania uchwał przez zarząd, radę nadzorczą, walne zgromadzenie</w:t>
      </w:r>
      <w:r w:rsidR="00896379">
        <w:t xml:space="preserve">, które zastępuje radę nadzorczą </w:t>
      </w:r>
      <w:r w:rsidR="003839A3">
        <w:t xml:space="preserve">w </w:t>
      </w:r>
      <w:r w:rsidR="005C74D8">
        <w:t>przypadku,</w:t>
      </w:r>
      <w:r w:rsidR="003839A3">
        <w:t xml:space="preserve"> o którym mowa w</w:t>
      </w:r>
      <w:r w:rsidR="00896379">
        <w:t xml:space="preserve">. </w:t>
      </w:r>
      <w:r w:rsidR="00662BDA">
        <w:t>a</w:t>
      </w:r>
      <w:r w:rsidR="00896379">
        <w:t xml:space="preserve">rt. 46a Prawa spółdzielczego oraz zebrania </w:t>
      </w:r>
      <w:r w:rsidR="00667B3A">
        <w:t xml:space="preserve">grup członkowskich. </w:t>
      </w:r>
    </w:p>
    <w:p w14:paraId="784E78B8" w14:textId="55C34FBD" w:rsidR="008E3D86" w:rsidRDefault="00AE2819" w:rsidP="002655CF">
      <w:r>
        <w:t xml:space="preserve">W </w:t>
      </w:r>
      <w:r w:rsidR="00F92253">
        <w:t>art. 35 Prawa spółdzielczego dodano</w:t>
      </w:r>
      <w:r w:rsidR="00622AEC">
        <w:t xml:space="preserve"> </w:t>
      </w:r>
      <w:r w:rsidR="00132672" w:rsidRPr="00132672">
        <w:t>§ 4</w:t>
      </w:r>
      <w:r w:rsidR="00132672" w:rsidRPr="00132672">
        <w:rPr>
          <w:vertAlign w:val="superscript"/>
        </w:rPr>
        <w:t>1</w:t>
      </w:r>
      <w:r w:rsidR="00132672" w:rsidRPr="00132672">
        <w:t>–4</w:t>
      </w:r>
      <w:r w:rsidR="002A7AD7">
        <w:rPr>
          <w:rFonts w:cstheme="minorHAnsi"/>
          <w:vertAlign w:val="superscript"/>
        </w:rPr>
        <w:t xml:space="preserve">⁴, </w:t>
      </w:r>
      <w:r w:rsidR="00132672">
        <w:rPr>
          <w:vertAlign w:val="superscript"/>
        </w:rPr>
        <w:t xml:space="preserve"> </w:t>
      </w:r>
      <w:r w:rsidR="00132672">
        <w:t xml:space="preserve">które dotyczą </w:t>
      </w:r>
      <w:r w:rsidR="00622AEC">
        <w:t>zwołani</w:t>
      </w:r>
      <w:r w:rsidR="00132672">
        <w:t>a</w:t>
      </w:r>
      <w:r w:rsidR="00F3322F">
        <w:t xml:space="preserve"> </w:t>
      </w:r>
      <w:r w:rsidR="00622AEC">
        <w:t>posiedzenia zarządu oraz rady nadzorczej na żądanie jednego z członków tych organów</w:t>
      </w:r>
      <w:r w:rsidR="00F3322F">
        <w:t xml:space="preserve">, </w:t>
      </w:r>
      <w:r w:rsidR="0090315B">
        <w:t>podejmowani</w:t>
      </w:r>
      <w:r w:rsidR="00132672">
        <w:t>a</w:t>
      </w:r>
      <w:r w:rsidR="0090315B">
        <w:t xml:space="preserve"> uchwał przez</w:t>
      </w:r>
      <w:r w:rsidR="00D436BD">
        <w:t xml:space="preserve"> zarząd i rad</w:t>
      </w:r>
      <w:r w:rsidR="0090315B">
        <w:t xml:space="preserve">ę </w:t>
      </w:r>
      <w:r w:rsidR="00D436BD">
        <w:t>nadzorcz</w:t>
      </w:r>
      <w:r w:rsidR="0090315B">
        <w:t xml:space="preserve">ą </w:t>
      </w:r>
      <w:r w:rsidR="0090315B" w:rsidRPr="0090315B">
        <w:t>na piśmie albo przy wykorzystaniu środków bezpośredniego porozumiewania się na odległość.</w:t>
      </w:r>
      <w:r w:rsidR="00DD44B4">
        <w:t xml:space="preserve"> </w:t>
      </w:r>
      <w:r w:rsidR="00582337">
        <w:rPr>
          <w:color w:val="333333"/>
          <w:sz w:val="21"/>
          <w:szCs w:val="21"/>
          <w:shd w:val="clear" w:color="auto" w:fill="FFFFFF"/>
        </w:rPr>
        <w:t xml:space="preserve">Nowe przepisy prawa spółdzielczego </w:t>
      </w:r>
      <w:r w:rsidR="00DE52F1">
        <w:rPr>
          <w:color w:val="333333"/>
          <w:sz w:val="21"/>
          <w:szCs w:val="21"/>
          <w:shd w:val="clear" w:color="auto" w:fill="FFFFFF"/>
        </w:rPr>
        <w:t xml:space="preserve">stosuje się </w:t>
      </w:r>
      <w:r w:rsidR="00DE52F1" w:rsidRPr="00DE52F1">
        <w:rPr>
          <w:color w:val="333333"/>
          <w:sz w:val="21"/>
          <w:szCs w:val="21"/>
          <w:shd w:val="clear" w:color="auto" w:fill="FFFFFF"/>
        </w:rPr>
        <w:t xml:space="preserve">również do posiedzeń </w:t>
      </w:r>
      <w:r w:rsidR="00F93B0B">
        <w:t>zarządu, rady nadzorczej, walnego zgromadzenia -</w:t>
      </w:r>
      <w:r w:rsidR="00A97478">
        <w:t xml:space="preserve"> które zastępuje radę nadzorczą na podst. art. 46a Prawa spółdzielczego</w:t>
      </w:r>
      <w:r w:rsidR="00F93B0B">
        <w:t xml:space="preserve"> -</w:t>
      </w:r>
      <w:r w:rsidR="00A97478">
        <w:t xml:space="preserve"> oraz zebrania grup członkowskich</w:t>
      </w:r>
      <w:r w:rsidR="00A97478" w:rsidRPr="00DE52F1">
        <w:rPr>
          <w:color w:val="333333"/>
          <w:sz w:val="21"/>
          <w:szCs w:val="21"/>
          <w:shd w:val="clear" w:color="auto" w:fill="FFFFFF"/>
        </w:rPr>
        <w:t xml:space="preserve"> </w:t>
      </w:r>
      <w:r w:rsidR="00DE52F1" w:rsidRPr="00DE52F1">
        <w:rPr>
          <w:color w:val="333333"/>
          <w:sz w:val="21"/>
          <w:szCs w:val="21"/>
          <w:shd w:val="clear" w:color="auto" w:fill="FFFFFF"/>
        </w:rPr>
        <w:t>zwołanych przed dniem wejścia w życie ustawy.</w:t>
      </w:r>
    </w:p>
    <w:p w14:paraId="1BB92B77" w14:textId="18AEFBEC" w:rsidR="008E3D86" w:rsidRDefault="00164BF4" w:rsidP="002655CF">
      <w:r>
        <w:t>2</w:t>
      </w:r>
      <w:r w:rsidR="008E3D86">
        <w:t xml:space="preserve"> </w:t>
      </w:r>
      <w:r w:rsidR="00DE52F1">
        <w:t>Ustawa wprow</w:t>
      </w:r>
      <w:r w:rsidR="00FB13A8">
        <w:t>adziła istotn</w:t>
      </w:r>
      <w:r w:rsidR="00B0249A">
        <w:t>ą regulację dotyczącą terminu odbycia się w</w:t>
      </w:r>
      <w:r w:rsidR="00F93B0B">
        <w:t>alnego zgromadzenia spółdzielni. Z</w:t>
      </w:r>
      <w:r w:rsidR="008E3D86" w:rsidRPr="008E3D86">
        <w:t>godnie z art. 90 Ustawy zmieniającej, jeżeli ustawowy termin zwołania walnego zgromadzenia spółdzielni przypada w okresie obowiązywania stanu zagrożenia epidemicznego albo stanu epidemii, trwającego w dniu wejścia w życie ustawy lub ogłoszonego bezpośrednio po okresie trwającym w dniu wejścia w życie ustawy, ulega on przedłużeniu o 6 tygodni od dnia odwołania tego stanu.</w:t>
      </w:r>
    </w:p>
    <w:p w14:paraId="46B4257C" w14:textId="14EAA8A6" w:rsidR="00FB1703" w:rsidRPr="00A33EDA" w:rsidRDefault="00A33EDA" w:rsidP="002655CF">
      <w:pPr>
        <w:rPr>
          <w:rStyle w:val="ppogrubienie"/>
          <w:rFonts w:cstheme="minorHAnsi"/>
          <w:b/>
          <w:bCs/>
          <w:color w:val="000000"/>
        </w:rPr>
      </w:pPr>
      <w:r>
        <w:rPr>
          <w:rStyle w:val="ppogrubienie"/>
          <w:rFonts w:cstheme="minorHAnsi"/>
          <w:b/>
          <w:bCs/>
          <w:color w:val="000000"/>
        </w:rPr>
        <w:t>Na podstawie powyższych zmian w ustawach, Minister Finansów wydał szczegółowe rozporządzenia w sprawie terminów wykonania niektórych obowiązków sprawozdawczych, a wynikających głównie z ustawy o rachunkowości. Z uwagi na kierowane już do nas pytania, poniżej prezentujemy szczegółowe zestawienie zmian w tym obszarze.</w:t>
      </w:r>
    </w:p>
    <w:p w14:paraId="1446038C" w14:textId="77777777" w:rsidR="00DD68BA" w:rsidRPr="00DD68BA" w:rsidRDefault="00DD68BA" w:rsidP="002655CF">
      <w:pPr>
        <w:rPr>
          <w:rFonts w:cstheme="minorHAnsi"/>
          <w:b/>
        </w:rPr>
      </w:pPr>
    </w:p>
    <w:p w14:paraId="5D02CD20" w14:textId="76B40B2B" w:rsidR="00DD68BA" w:rsidRPr="00DD68BA" w:rsidRDefault="00AA4DB9" w:rsidP="00494B37">
      <w:pPr>
        <w:pStyle w:val="TYTUAKTUprzedmiotregulacjiustawylubrozporzdzenia"/>
        <w:numPr>
          <w:ilvl w:val="0"/>
          <w:numId w:val="8"/>
        </w:numPr>
        <w:spacing w:before="0" w:after="0" w:line="276" w:lineRule="auto"/>
        <w:ind w:left="0"/>
        <w:jc w:val="left"/>
        <w:rPr>
          <w:rFonts w:asciiTheme="minorHAnsi" w:hAnsiTheme="minorHAnsi" w:cstheme="minorHAnsi"/>
          <w:sz w:val="22"/>
          <w:szCs w:val="22"/>
        </w:rPr>
      </w:pPr>
      <w:r>
        <w:rPr>
          <w:rFonts w:asciiTheme="minorHAnsi" w:hAnsiTheme="minorHAnsi" w:cstheme="minorHAnsi"/>
          <w:sz w:val="22"/>
          <w:szCs w:val="22"/>
        </w:rPr>
        <w:t>Przedłu</w:t>
      </w:r>
      <w:r w:rsidR="00DD68BA" w:rsidRPr="00DD68BA">
        <w:rPr>
          <w:rFonts w:asciiTheme="minorHAnsi" w:hAnsiTheme="minorHAnsi" w:cstheme="minorHAnsi"/>
          <w:sz w:val="22"/>
          <w:szCs w:val="22"/>
        </w:rPr>
        <w:t xml:space="preserve">żone terminy wynikające </w:t>
      </w:r>
      <w:r w:rsidR="005C74D8" w:rsidRPr="00DD68BA">
        <w:rPr>
          <w:rFonts w:asciiTheme="minorHAnsi" w:hAnsiTheme="minorHAnsi" w:cstheme="minorHAnsi"/>
          <w:sz w:val="22"/>
          <w:szCs w:val="22"/>
        </w:rPr>
        <w:t xml:space="preserve">z </w:t>
      </w:r>
      <w:r w:rsidR="005C74D8">
        <w:rPr>
          <w:rFonts w:asciiTheme="minorHAnsi" w:hAnsiTheme="minorHAnsi" w:cstheme="minorHAnsi"/>
          <w:sz w:val="22"/>
          <w:szCs w:val="22"/>
        </w:rPr>
        <w:t>rozporządzenia</w:t>
      </w:r>
      <w:r w:rsidR="00F93B0B">
        <w:rPr>
          <w:rFonts w:asciiTheme="minorHAnsi" w:hAnsiTheme="minorHAnsi" w:cstheme="minorHAnsi"/>
          <w:sz w:val="22"/>
          <w:szCs w:val="22"/>
        </w:rPr>
        <w:t xml:space="preserve"> MF </w:t>
      </w:r>
      <w:r w:rsidR="005C74D8">
        <w:rPr>
          <w:rFonts w:asciiTheme="minorHAnsi" w:hAnsiTheme="minorHAnsi" w:cstheme="minorHAnsi"/>
          <w:sz w:val="22"/>
          <w:szCs w:val="22"/>
        </w:rPr>
        <w:t>z dnia</w:t>
      </w:r>
      <w:r w:rsidR="00F93B0B">
        <w:rPr>
          <w:rFonts w:asciiTheme="minorHAnsi" w:hAnsiTheme="minorHAnsi" w:cstheme="minorHAnsi"/>
          <w:sz w:val="22"/>
          <w:szCs w:val="22"/>
        </w:rPr>
        <w:t xml:space="preserve"> 31 marca </w:t>
      </w:r>
      <w:r w:rsidR="00DD68BA" w:rsidRPr="00DD68BA">
        <w:rPr>
          <w:rFonts w:asciiTheme="minorHAnsi" w:hAnsiTheme="minorHAnsi" w:cstheme="minorHAnsi"/>
          <w:sz w:val="22"/>
          <w:szCs w:val="22"/>
        </w:rPr>
        <w:t>2020 r. w sprawie określenia innych terminów wypełniania obowiązków w zakresie ewidencji oraz w zakresie sporządzenia, zatwierdzenia, udostępnienia i przekazania do właściwego rejestru, jednostki lub organu sprawozdań lub informacji (Dz.U. z 2020 r. poz. 570).</w:t>
      </w:r>
    </w:p>
    <w:p w14:paraId="4F843877" w14:textId="77777777" w:rsidR="00DD68BA" w:rsidRPr="00DD68BA" w:rsidRDefault="00DD68BA" w:rsidP="002655CF">
      <w:pPr>
        <w:rPr>
          <w:rFonts w:cstheme="minorHAnsi"/>
        </w:rPr>
      </w:pPr>
    </w:p>
    <w:tbl>
      <w:tblPr>
        <w:tblStyle w:val="Tabela-Siatka"/>
        <w:tblW w:w="10031" w:type="dxa"/>
        <w:tblLook w:val="04A0" w:firstRow="1" w:lastRow="0" w:firstColumn="1" w:lastColumn="0" w:noHBand="0" w:noVBand="1"/>
      </w:tblPr>
      <w:tblGrid>
        <w:gridCol w:w="1670"/>
        <w:gridCol w:w="1269"/>
        <w:gridCol w:w="3161"/>
        <w:gridCol w:w="2100"/>
        <w:gridCol w:w="1831"/>
      </w:tblGrid>
      <w:tr w:rsidR="00DD68BA" w:rsidRPr="00DD68BA" w14:paraId="456E2777" w14:textId="77777777" w:rsidTr="002E22E3">
        <w:tc>
          <w:tcPr>
            <w:tcW w:w="1670" w:type="dxa"/>
          </w:tcPr>
          <w:p w14:paraId="1E770007" w14:textId="77777777" w:rsidR="00DD68BA" w:rsidRPr="00DD68BA" w:rsidRDefault="00DD68BA" w:rsidP="002655CF">
            <w:pPr>
              <w:rPr>
                <w:rFonts w:cstheme="minorHAnsi"/>
              </w:rPr>
            </w:pPr>
            <w:r w:rsidRPr="00DD68BA">
              <w:rPr>
                <w:rFonts w:cstheme="minorHAnsi"/>
              </w:rPr>
              <w:t xml:space="preserve">Akt prawny </w:t>
            </w:r>
          </w:p>
        </w:tc>
        <w:tc>
          <w:tcPr>
            <w:tcW w:w="1269" w:type="dxa"/>
          </w:tcPr>
          <w:p w14:paraId="5648DB5E" w14:textId="77777777" w:rsidR="00DD68BA" w:rsidRPr="00DD68BA" w:rsidRDefault="00DD68BA" w:rsidP="002655CF">
            <w:pPr>
              <w:rPr>
                <w:rFonts w:cstheme="minorHAnsi"/>
              </w:rPr>
            </w:pPr>
            <w:r w:rsidRPr="00DD68BA">
              <w:rPr>
                <w:rFonts w:cstheme="minorHAnsi"/>
              </w:rPr>
              <w:t>Przepis</w:t>
            </w:r>
          </w:p>
        </w:tc>
        <w:tc>
          <w:tcPr>
            <w:tcW w:w="3161" w:type="dxa"/>
          </w:tcPr>
          <w:p w14:paraId="44148249" w14:textId="77777777" w:rsidR="00DD68BA" w:rsidRPr="00DD68BA" w:rsidRDefault="00DD68BA" w:rsidP="002655CF">
            <w:pPr>
              <w:rPr>
                <w:rFonts w:cstheme="minorHAnsi"/>
              </w:rPr>
            </w:pPr>
          </w:p>
        </w:tc>
        <w:tc>
          <w:tcPr>
            <w:tcW w:w="2100" w:type="dxa"/>
          </w:tcPr>
          <w:p w14:paraId="61D6FBE4" w14:textId="77777777" w:rsidR="00DD68BA" w:rsidRPr="00DD68BA" w:rsidRDefault="00DD68BA" w:rsidP="002655CF">
            <w:pPr>
              <w:rPr>
                <w:rFonts w:cstheme="minorHAnsi"/>
              </w:rPr>
            </w:pPr>
            <w:r w:rsidRPr="00DD68BA">
              <w:rPr>
                <w:rFonts w:cstheme="minorHAnsi"/>
              </w:rPr>
              <w:t xml:space="preserve">Poprzedni termin  </w:t>
            </w:r>
          </w:p>
        </w:tc>
        <w:tc>
          <w:tcPr>
            <w:tcW w:w="1831" w:type="dxa"/>
          </w:tcPr>
          <w:p w14:paraId="0F8A3DB6" w14:textId="77777777" w:rsidR="00DD68BA" w:rsidRPr="00DD68BA" w:rsidRDefault="00DD68BA" w:rsidP="002655CF">
            <w:pPr>
              <w:rPr>
                <w:rFonts w:cstheme="minorHAnsi"/>
              </w:rPr>
            </w:pPr>
            <w:r w:rsidRPr="00DD68BA">
              <w:rPr>
                <w:rFonts w:cstheme="minorHAnsi"/>
              </w:rPr>
              <w:t xml:space="preserve">Nowy termin </w:t>
            </w:r>
          </w:p>
        </w:tc>
      </w:tr>
      <w:tr w:rsidR="00DD68BA" w:rsidRPr="00DD68BA" w14:paraId="37331D05" w14:textId="77777777" w:rsidTr="002E22E3">
        <w:tc>
          <w:tcPr>
            <w:tcW w:w="1670" w:type="dxa"/>
          </w:tcPr>
          <w:p w14:paraId="2DECCA7C" w14:textId="77777777" w:rsidR="00DD68BA" w:rsidRPr="00DD68BA" w:rsidRDefault="00DD68BA" w:rsidP="002655CF">
            <w:pPr>
              <w:rPr>
                <w:rFonts w:cstheme="minorHAnsi"/>
              </w:rPr>
            </w:pPr>
            <w:r w:rsidRPr="00DD68BA">
              <w:rPr>
                <w:rFonts w:cstheme="minorHAnsi"/>
              </w:rPr>
              <w:t xml:space="preserve">Ustawa o rachunkowości </w:t>
            </w:r>
          </w:p>
        </w:tc>
        <w:tc>
          <w:tcPr>
            <w:tcW w:w="1269" w:type="dxa"/>
          </w:tcPr>
          <w:p w14:paraId="7020D11C" w14:textId="77777777" w:rsidR="00DD68BA" w:rsidRPr="00DD68BA" w:rsidRDefault="00DD68BA" w:rsidP="002655CF">
            <w:pPr>
              <w:rPr>
                <w:rFonts w:cstheme="minorHAnsi"/>
              </w:rPr>
            </w:pPr>
          </w:p>
        </w:tc>
        <w:tc>
          <w:tcPr>
            <w:tcW w:w="3161" w:type="dxa"/>
          </w:tcPr>
          <w:p w14:paraId="360305C0" w14:textId="77777777" w:rsidR="00DD68BA" w:rsidRPr="00DD68BA" w:rsidRDefault="00DD68BA" w:rsidP="002655CF">
            <w:pPr>
              <w:rPr>
                <w:rFonts w:cstheme="minorHAnsi"/>
              </w:rPr>
            </w:pPr>
          </w:p>
        </w:tc>
        <w:tc>
          <w:tcPr>
            <w:tcW w:w="2100" w:type="dxa"/>
          </w:tcPr>
          <w:p w14:paraId="2D0063DA" w14:textId="77777777" w:rsidR="00DD68BA" w:rsidRPr="00DD68BA" w:rsidRDefault="00DD68BA" w:rsidP="002655CF">
            <w:pPr>
              <w:rPr>
                <w:rFonts w:cstheme="minorHAnsi"/>
              </w:rPr>
            </w:pPr>
          </w:p>
        </w:tc>
        <w:tc>
          <w:tcPr>
            <w:tcW w:w="1831" w:type="dxa"/>
          </w:tcPr>
          <w:p w14:paraId="03037884" w14:textId="77777777" w:rsidR="00DD68BA" w:rsidRPr="00DD68BA" w:rsidRDefault="00DD68BA" w:rsidP="002655CF">
            <w:pPr>
              <w:rPr>
                <w:rFonts w:cstheme="minorHAnsi"/>
              </w:rPr>
            </w:pPr>
          </w:p>
        </w:tc>
      </w:tr>
      <w:tr w:rsidR="00DD68BA" w:rsidRPr="00DD68BA" w14:paraId="19222226" w14:textId="77777777" w:rsidTr="002E22E3">
        <w:tc>
          <w:tcPr>
            <w:tcW w:w="1670" w:type="dxa"/>
          </w:tcPr>
          <w:p w14:paraId="3EED2415" w14:textId="77777777" w:rsidR="00DD68BA" w:rsidRPr="00DD68BA" w:rsidRDefault="00DD68BA" w:rsidP="002655CF">
            <w:pPr>
              <w:rPr>
                <w:rFonts w:cstheme="minorHAnsi"/>
              </w:rPr>
            </w:pPr>
          </w:p>
        </w:tc>
        <w:tc>
          <w:tcPr>
            <w:tcW w:w="1269" w:type="dxa"/>
          </w:tcPr>
          <w:p w14:paraId="2A8E0D40" w14:textId="77777777" w:rsidR="00DD68BA" w:rsidRPr="00DD68BA" w:rsidRDefault="00DD68BA" w:rsidP="002655CF">
            <w:pPr>
              <w:rPr>
                <w:rFonts w:cstheme="minorHAnsi"/>
              </w:rPr>
            </w:pPr>
            <w:r w:rsidRPr="00DD68BA">
              <w:rPr>
                <w:rFonts w:cstheme="minorHAnsi"/>
              </w:rPr>
              <w:t>Art.24 ust.5 pkt2</w:t>
            </w:r>
          </w:p>
        </w:tc>
        <w:tc>
          <w:tcPr>
            <w:tcW w:w="3161" w:type="dxa"/>
          </w:tcPr>
          <w:p w14:paraId="269F1F00" w14:textId="3BB5D605" w:rsidR="00DD68BA" w:rsidRPr="00DD68BA" w:rsidRDefault="00DD68BA" w:rsidP="002655CF">
            <w:pPr>
              <w:rPr>
                <w:rFonts w:cstheme="minorHAnsi"/>
              </w:rPr>
            </w:pPr>
            <w:r w:rsidRPr="00DD68BA">
              <w:rPr>
                <w:rFonts w:cstheme="minorHAnsi"/>
              </w:rPr>
              <w:t xml:space="preserve">sporządzenie zestawienia obrotów i sald za </w:t>
            </w:r>
            <w:r w:rsidR="005C74D8" w:rsidRPr="00DD68BA">
              <w:rPr>
                <w:rFonts w:cstheme="minorHAnsi"/>
              </w:rPr>
              <w:t>rok obrotowy</w:t>
            </w:r>
          </w:p>
        </w:tc>
        <w:tc>
          <w:tcPr>
            <w:tcW w:w="2100" w:type="dxa"/>
          </w:tcPr>
          <w:p w14:paraId="4175192B" w14:textId="77777777" w:rsidR="00DD68BA" w:rsidRPr="00DD68BA" w:rsidRDefault="00DD68BA" w:rsidP="002655CF">
            <w:pPr>
              <w:rPr>
                <w:rFonts w:cstheme="minorHAnsi"/>
              </w:rPr>
            </w:pPr>
            <w:r w:rsidRPr="00DD68BA">
              <w:rPr>
                <w:rFonts w:cstheme="minorHAnsi"/>
              </w:rPr>
              <w:t>85 dni po dniu bilansowym</w:t>
            </w:r>
          </w:p>
          <w:p w14:paraId="44535C1D" w14:textId="77777777" w:rsidR="00DD68BA" w:rsidRPr="00DD68BA" w:rsidRDefault="00DD68BA" w:rsidP="002655CF">
            <w:pPr>
              <w:rPr>
                <w:rFonts w:cstheme="minorHAnsi"/>
              </w:rPr>
            </w:pPr>
            <w:r w:rsidRPr="00DD68BA">
              <w:rPr>
                <w:rFonts w:cstheme="minorHAnsi"/>
              </w:rPr>
              <w:t>tj.25.03.2020 r.</w:t>
            </w:r>
          </w:p>
        </w:tc>
        <w:tc>
          <w:tcPr>
            <w:tcW w:w="1831" w:type="dxa"/>
          </w:tcPr>
          <w:p w14:paraId="4D01A80A" w14:textId="77777777" w:rsidR="00DD68BA" w:rsidRPr="00DD68BA" w:rsidRDefault="00DD68BA" w:rsidP="002655CF">
            <w:pPr>
              <w:rPr>
                <w:rFonts w:cstheme="minorHAnsi"/>
              </w:rPr>
            </w:pPr>
            <w:r w:rsidRPr="00DD68BA">
              <w:rPr>
                <w:rFonts w:cstheme="minorHAnsi"/>
              </w:rPr>
              <w:t>23.06.2020 r.</w:t>
            </w:r>
          </w:p>
          <w:p w14:paraId="539869DD" w14:textId="44DDB80E" w:rsidR="00DD68BA" w:rsidRPr="00DD68BA" w:rsidRDefault="00E12BF1" w:rsidP="002655CF">
            <w:pPr>
              <w:rPr>
                <w:rFonts w:cstheme="minorHAnsi"/>
              </w:rPr>
            </w:pPr>
            <w:r>
              <w:rPr>
                <w:rFonts w:cstheme="minorHAnsi"/>
              </w:rPr>
              <w:t>(przedłu</w:t>
            </w:r>
            <w:r w:rsidR="00DD68BA" w:rsidRPr="00DD68BA">
              <w:rPr>
                <w:rFonts w:cstheme="minorHAnsi"/>
              </w:rPr>
              <w:t xml:space="preserve">żono </w:t>
            </w:r>
            <w:r w:rsidR="0003764D">
              <w:rPr>
                <w:rFonts w:cstheme="minorHAnsi"/>
              </w:rPr>
              <w:br/>
            </w:r>
            <w:r w:rsidR="00DD68BA" w:rsidRPr="00DD68BA">
              <w:rPr>
                <w:rFonts w:cstheme="minorHAnsi"/>
              </w:rPr>
              <w:t>o 90 dni)</w:t>
            </w:r>
          </w:p>
        </w:tc>
      </w:tr>
      <w:tr w:rsidR="00DD68BA" w:rsidRPr="00DD68BA" w14:paraId="6C23115F" w14:textId="77777777" w:rsidTr="002E22E3">
        <w:tc>
          <w:tcPr>
            <w:tcW w:w="1670" w:type="dxa"/>
          </w:tcPr>
          <w:p w14:paraId="4D84BDA2" w14:textId="77777777" w:rsidR="00DD68BA" w:rsidRPr="00DD68BA" w:rsidRDefault="00DD68BA" w:rsidP="002655CF">
            <w:pPr>
              <w:rPr>
                <w:rFonts w:cstheme="minorHAnsi"/>
              </w:rPr>
            </w:pPr>
          </w:p>
        </w:tc>
        <w:tc>
          <w:tcPr>
            <w:tcW w:w="1269" w:type="dxa"/>
          </w:tcPr>
          <w:p w14:paraId="786BC1AC" w14:textId="77777777" w:rsidR="00DD68BA" w:rsidRPr="00DD68BA" w:rsidRDefault="00DD68BA" w:rsidP="002655CF">
            <w:pPr>
              <w:rPr>
                <w:rFonts w:cstheme="minorHAnsi"/>
              </w:rPr>
            </w:pPr>
            <w:r w:rsidRPr="00DD68BA">
              <w:rPr>
                <w:rFonts w:cstheme="minorHAnsi"/>
              </w:rPr>
              <w:t>Art.26 ust.3 pkt 1</w:t>
            </w:r>
          </w:p>
        </w:tc>
        <w:tc>
          <w:tcPr>
            <w:tcW w:w="3161" w:type="dxa"/>
          </w:tcPr>
          <w:p w14:paraId="58F1CACF" w14:textId="3BB324EC" w:rsidR="00DD68BA" w:rsidRPr="00DD68BA" w:rsidRDefault="00DD68BA" w:rsidP="002655CF">
            <w:pPr>
              <w:rPr>
                <w:rFonts w:cstheme="minorHAnsi"/>
              </w:rPr>
            </w:pPr>
            <w:r w:rsidRPr="00DD68BA">
              <w:rPr>
                <w:rFonts w:cstheme="minorHAnsi"/>
              </w:rPr>
              <w:t xml:space="preserve">zakończenie inwentaryzacji składników aktywów </w:t>
            </w:r>
            <w:r w:rsidR="00ED0989">
              <w:rPr>
                <w:rFonts w:cstheme="minorHAnsi"/>
              </w:rPr>
              <w:br/>
            </w:r>
            <w:r w:rsidRPr="00DD68BA">
              <w:rPr>
                <w:rFonts w:cstheme="minorHAnsi"/>
              </w:rPr>
              <w:t>- z wyłączeniem aktywów pieniężnych, papierów wartościowych, produktów w toku produkcji oraz materiałów, towarów i produktów gotowych, okre</w:t>
            </w:r>
            <w:r w:rsidR="00B36445">
              <w:rPr>
                <w:rFonts w:cstheme="minorHAnsi"/>
              </w:rPr>
              <w:t xml:space="preserve">ślonych w art. 17 ust. 2 </w:t>
            </w:r>
            <w:r w:rsidR="00ED0989">
              <w:rPr>
                <w:rFonts w:cstheme="minorHAnsi"/>
              </w:rPr>
              <w:br/>
            </w:r>
            <w:r w:rsidR="00B36445">
              <w:rPr>
                <w:rFonts w:cstheme="minorHAnsi"/>
              </w:rPr>
              <w:t>pkt 4</w:t>
            </w:r>
          </w:p>
        </w:tc>
        <w:tc>
          <w:tcPr>
            <w:tcW w:w="2100" w:type="dxa"/>
          </w:tcPr>
          <w:p w14:paraId="4EFE539F" w14:textId="2DFD94E9" w:rsidR="00DD68BA" w:rsidRPr="00DD68BA" w:rsidRDefault="005C74D8" w:rsidP="002655CF">
            <w:pPr>
              <w:rPr>
                <w:rFonts w:cstheme="minorHAnsi"/>
              </w:rPr>
            </w:pPr>
            <w:r w:rsidRPr="00DD68BA">
              <w:rPr>
                <w:rFonts w:cstheme="minorHAnsi"/>
              </w:rPr>
              <w:t>do 15</w:t>
            </w:r>
            <w:r w:rsidR="00DD68BA" w:rsidRPr="00DD68BA">
              <w:rPr>
                <w:rFonts w:cstheme="minorHAnsi"/>
              </w:rPr>
              <w:t xml:space="preserve"> dnia następnego roku </w:t>
            </w:r>
            <w:r w:rsidR="0003764D">
              <w:rPr>
                <w:rFonts w:cstheme="minorHAnsi"/>
              </w:rPr>
              <w:br/>
            </w:r>
            <w:r w:rsidR="00DD68BA" w:rsidRPr="00DD68BA">
              <w:rPr>
                <w:rFonts w:cstheme="minorHAnsi"/>
              </w:rPr>
              <w:t xml:space="preserve">tj. do 15.01.2020 </w:t>
            </w:r>
          </w:p>
        </w:tc>
        <w:tc>
          <w:tcPr>
            <w:tcW w:w="1831" w:type="dxa"/>
          </w:tcPr>
          <w:p w14:paraId="0DDACE3C" w14:textId="77777777" w:rsidR="00DD68BA" w:rsidRPr="00DD68BA" w:rsidRDefault="00DD68BA" w:rsidP="002655CF">
            <w:pPr>
              <w:rPr>
                <w:rFonts w:cstheme="minorHAnsi"/>
              </w:rPr>
            </w:pPr>
          </w:p>
          <w:p w14:paraId="1E26949D" w14:textId="77777777" w:rsidR="00DD68BA" w:rsidRPr="00DD68BA" w:rsidRDefault="00DD68BA" w:rsidP="002655CF">
            <w:pPr>
              <w:rPr>
                <w:rFonts w:cstheme="minorHAnsi"/>
              </w:rPr>
            </w:pPr>
            <w:r w:rsidRPr="00DD68BA">
              <w:rPr>
                <w:rFonts w:cstheme="minorHAnsi"/>
              </w:rPr>
              <w:t xml:space="preserve">14.04.2020 r. </w:t>
            </w:r>
          </w:p>
          <w:p w14:paraId="49200315" w14:textId="714EDA02" w:rsidR="00DD68BA" w:rsidRPr="00DD68BA" w:rsidRDefault="00E12BF1" w:rsidP="002655CF">
            <w:pPr>
              <w:rPr>
                <w:rFonts w:cstheme="minorHAnsi"/>
              </w:rPr>
            </w:pPr>
            <w:r>
              <w:rPr>
                <w:rFonts w:cstheme="minorHAnsi"/>
              </w:rPr>
              <w:t>(przedłu</w:t>
            </w:r>
            <w:r w:rsidR="00DD68BA" w:rsidRPr="00DD68BA">
              <w:rPr>
                <w:rFonts w:cstheme="minorHAnsi"/>
              </w:rPr>
              <w:t xml:space="preserve">żono </w:t>
            </w:r>
            <w:r w:rsidR="0003764D">
              <w:rPr>
                <w:rFonts w:cstheme="minorHAnsi"/>
              </w:rPr>
              <w:br/>
            </w:r>
            <w:r w:rsidR="00DD68BA" w:rsidRPr="00DD68BA">
              <w:rPr>
                <w:rFonts w:cstheme="minorHAnsi"/>
              </w:rPr>
              <w:t>o 90 dni)</w:t>
            </w:r>
          </w:p>
        </w:tc>
      </w:tr>
      <w:tr w:rsidR="00DD68BA" w:rsidRPr="00DD68BA" w14:paraId="28010471" w14:textId="77777777" w:rsidTr="002E22E3">
        <w:tc>
          <w:tcPr>
            <w:tcW w:w="1670" w:type="dxa"/>
          </w:tcPr>
          <w:p w14:paraId="185E5410" w14:textId="77777777" w:rsidR="00DD68BA" w:rsidRPr="00DD68BA" w:rsidRDefault="00DD68BA" w:rsidP="002655CF">
            <w:pPr>
              <w:rPr>
                <w:rFonts w:cstheme="minorHAnsi"/>
              </w:rPr>
            </w:pPr>
          </w:p>
        </w:tc>
        <w:tc>
          <w:tcPr>
            <w:tcW w:w="1269" w:type="dxa"/>
          </w:tcPr>
          <w:p w14:paraId="75CBA8AD" w14:textId="77777777" w:rsidR="00DD68BA" w:rsidRPr="00DD68BA" w:rsidRDefault="00DD68BA" w:rsidP="002655CF">
            <w:pPr>
              <w:rPr>
                <w:rFonts w:cstheme="minorHAnsi"/>
              </w:rPr>
            </w:pPr>
            <w:r w:rsidRPr="00DD68BA">
              <w:rPr>
                <w:rFonts w:cstheme="minorHAnsi"/>
              </w:rPr>
              <w:t xml:space="preserve">Art.52 ust.1 </w:t>
            </w:r>
          </w:p>
        </w:tc>
        <w:tc>
          <w:tcPr>
            <w:tcW w:w="3161" w:type="dxa"/>
          </w:tcPr>
          <w:p w14:paraId="2112DDE6" w14:textId="77777777" w:rsidR="00DD68BA" w:rsidRPr="00DD68BA" w:rsidRDefault="00DD68BA" w:rsidP="002655CF">
            <w:pPr>
              <w:rPr>
                <w:rFonts w:cstheme="minorHAnsi"/>
              </w:rPr>
            </w:pPr>
            <w:r w:rsidRPr="00DD68BA">
              <w:rPr>
                <w:rFonts w:cstheme="minorHAnsi"/>
              </w:rPr>
              <w:t xml:space="preserve">sporządzenie rocznego sprawozdania finansowego </w:t>
            </w:r>
          </w:p>
        </w:tc>
        <w:tc>
          <w:tcPr>
            <w:tcW w:w="2100" w:type="dxa"/>
          </w:tcPr>
          <w:p w14:paraId="6BD78D81" w14:textId="23A904A0" w:rsidR="00DD68BA" w:rsidRPr="00DD68BA" w:rsidRDefault="00DD68BA" w:rsidP="002655CF">
            <w:pPr>
              <w:rPr>
                <w:rFonts w:cstheme="minorHAnsi"/>
              </w:rPr>
            </w:pPr>
            <w:r w:rsidRPr="00DD68BA">
              <w:rPr>
                <w:rFonts w:cstheme="minorHAnsi"/>
              </w:rPr>
              <w:t xml:space="preserve">3 miesiące od dnia bilansowego </w:t>
            </w:r>
            <w:r w:rsidR="0003764D">
              <w:rPr>
                <w:rFonts w:cstheme="minorHAnsi"/>
              </w:rPr>
              <w:br/>
            </w:r>
            <w:r w:rsidRPr="00DD68BA">
              <w:rPr>
                <w:rFonts w:cstheme="minorHAnsi"/>
              </w:rPr>
              <w:t xml:space="preserve">tj. do 31.03.2020 r. </w:t>
            </w:r>
          </w:p>
        </w:tc>
        <w:tc>
          <w:tcPr>
            <w:tcW w:w="1831" w:type="dxa"/>
          </w:tcPr>
          <w:p w14:paraId="475C7C9B" w14:textId="77777777" w:rsidR="00DD68BA" w:rsidRPr="00DD68BA" w:rsidRDefault="00DD68BA" w:rsidP="002655CF">
            <w:pPr>
              <w:rPr>
                <w:rFonts w:cstheme="minorHAnsi"/>
              </w:rPr>
            </w:pPr>
            <w:r w:rsidRPr="00DD68BA">
              <w:rPr>
                <w:rFonts w:cstheme="minorHAnsi"/>
              </w:rPr>
              <w:t xml:space="preserve">30.06.2020 r. </w:t>
            </w:r>
          </w:p>
          <w:p w14:paraId="42253221" w14:textId="6DF45F12" w:rsidR="00DD68BA" w:rsidRPr="00DD68BA" w:rsidRDefault="00E12BF1" w:rsidP="002655CF">
            <w:pPr>
              <w:rPr>
                <w:rFonts w:cstheme="minorHAnsi"/>
              </w:rPr>
            </w:pPr>
            <w:r>
              <w:rPr>
                <w:rFonts w:cstheme="minorHAnsi"/>
              </w:rPr>
              <w:t>(przedłu</w:t>
            </w:r>
            <w:r w:rsidR="00DD68BA" w:rsidRPr="00DD68BA">
              <w:rPr>
                <w:rFonts w:cstheme="minorHAnsi"/>
              </w:rPr>
              <w:t xml:space="preserve">żono </w:t>
            </w:r>
            <w:r w:rsidR="0003764D">
              <w:rPr>
                <w:rFonts w:cstheme="minorHAnsi"/>
              </w:rPr>
              <w:br/>
            </w:r>
            <w:r w:rsidR="00DD68BA" w:rsidRPr="00DD68BA">
              <w:rPr>
                <w:rFonts w:cstheme="minorHAnsi"/>
              </w:rPr>
              <w:t>o 3 miesiące)</w:t>
            </w:r>
          </w:p>
        </w:tc>
      </w:tr>
      <w:tr w:rsidR="00DD68BA" w:rsidRPr="00DD68BA" w14:paraId="4F2D2EF7" w14:textId="77777777" w:rsidTr="002E22E3">
        <w:tc>
          <w:tcPr>
            <w:tcW w:w="1670" w:type="dxa"/>
          </w:tcPr>
          <w:p w14:paraId="4A141E78" w14:textId="77777777" w:rsidR="00DD68BA" w:rsidRPr="00DD68BA" w:rsidRDefault="00DD68BA" w:rsidP="002655CF">
            <w:pPr>
              <w:rPr>
                <w:rFonts w:cstheme="minorHAnsi"/>
              </w:rPr>
            </w:pPr>
          </w:p>
        </w:tc>
        <w:tc>
          <w:tcPr>
            <w:tcW w:w="1269" w:type="dxa"/>
          </w:tcPr>
          <w:p w14:paraId="00E1BD03" w14:textId="77777777" w:rsidR="00DD68BA" w:rsidRPr="00300405" w:rsidRDefault="00DD68BA" w:rsidP="002655CF">
            <w:pPr>
              <w:rPr>
                <w:rFonts w:cstheme="minorHAnsi"/>
              </w:rPr>
            </w:pPr>
            <w:r w:rsidRPr="00300405">
              <w:rPr>
                <w:rFonts w:cstheme="minorHAnsi"/>
              </w:rPr>
              <w:t>Art.52 ust.3</w:t>
            </w:r>
          </w:p>
        </w:tc>
        <w:tc>
          <w:tcPr>
            <w:tcW w:w="3161" w:type="dxa"/>
          </w:tcPr>
          <w:p w14:paraId="6F1CC047" w14:textId="77777777" w:rsidR="00DD68BA" w:rsidRPr="00300405" w:rsidRDefault="00DD68BA" w:rsidP="002655CF">
            <w:pPr>
              <w:rPr>
                <w:rFonts w:cstheme="minorHAnsi"/>
              </w:rPr>
            </w:pPr>
            <w:r w:rsidRPr="00300405">
              <w:rPr>
                <w:rFonts w:cstheme="minorHAnsi"/>
              </w:rPr>
              <w:t>sporządzenie sprawozdania z działalności jednostki</w:t>
            </w:r>
          </w:p>
        </w:tc>
        <w:tc>
          <w:tcPr>
            <w:tcW w:w="2100" w:type="dxa"/>
          </w:tcPr>
          <w:p w14:paraId="3D0959BB" w14:textId="2623298C" w:rsidR="00DD68BA" w:rsidRPr="00DD68BA" w:rsidRDefault="00DD68BA" w:rsidP="002655CF">
            <w:pPr>
              <w:rPr>
                <w:rFonts w:cstheme="minorHAnsi"/>
              </w:rPr>
            </w:pPr>
            <w:r w:rsidRPr="00DD68BA">
              <w:rPr>
                <w:rFonts w:cstheme="minorHAnsi"/>
              </w:rPr>
              <w:t>3 miesiące od dnia bilansowego</w:t>
            </w:r>
            <w:r w:rsidR="0003764D">
              <w:rPr>
                <w:rFonts w:cstheme="minorHAnsi"/>
              </w:rPr>
              <w:br/>
            </w:r>
            <w:r w:rsidRPr="00DD68BA">
              <w:rPr>
                <w:rFonts w:cstheme="minorHAnsi"/>
              </w:rPr>
              <w:t xml:space="preserve"> tj. do 31.03.2020 r.</w:t>
            </w:r>
          </w:p>
        </w:tc>
        <w:tc>
          <w:tcPr>
            <w:tcW w:w="1831" w:type="dxa"/>
          </w:tcPr>
          <w:p w14:paraId="2AC43C91" w14:textId="77777777" w:rsidR="00DD68BA" w:rsidRPr="00DD68BA" w:rsidRDefault="00DD68BA" w:rsidP="002655CF">
            <w:pPr>
              <w:rPr>
                <w:rFonts w:cstheme="minorHAnsi"/>
              </w:rPr>
            </w:pPr>
            <w:r w:rsidRPr="00DD68BA">
              <w:rPr>
                <w:rFonts w:cstheme="minorHAnsi"/>
              </w:rPr>
              <w:t xml:space="preserve">30.06.2020 r. </w:t>
            </w:r>
          </w:p>
          <w:p w14:paraId="45545427" w14:textId="77CDEFE5" w:rsidR="00DD68BA" w:rsidRPr="00DD68BA" w:rsidRDefault="00E12BF1" w:rsidP="002655CF">
            <w:pPr>
              <w:rPr>
                <w:rFonts w:cstheme="minorHAnsi"/>
              </w:rPr>
            </w:pPr>
            <w:r>
              <w:rPr>
                <w:rFonts w:cstheme="minorHAnsi"/>
              </w:rPr>
              <w:t>(przedłu</w:t>
            </w:r>
            <w:r w:rsidR="00DD68BA" w:rsidRPr="00DD68BA">
              <w:rPr>
                <w:rFonts w:cstheme="minorHAnsi"/>
              </w:rPr>
              <w:t xml:space="preserve">żono </w:t>
            </w:r>
            <w:r w:rsidR="0003764D">
              <w:rPr>
                <w:rFonts w:cstheme="minorHAnsi"/>
              </w:rPr>
              <w:br/>
            </w:r>
            <w:r w:rsidR="00DD68BA" w:rsidRPr="00DD68BA">
              <w:rPr>
                <w:rFonts w:cstheme="minorHAnsi"/>
              </w:rPr>
              <w:t>o 3 miesiące)</w:t>
            </w:r>
          </w:p>
        </w:tc>
      </w:tr>
      <w:tr w:rsidR="00DD68BA" w:rsidRPr="00DD68BA" w14:paraId="0F8EBAE0" w14:textId="77777777" w:rsidTr="002E22E3">
        <w:tc>
          <w:tcPr>
            <w:tcW w:w="1670" w:type="dxa"/>
          </w:tcPr>
          <w:p w14:paraId="136F888F" w14:textId="77777777" w:rsidR="00DD68BA" w:rsidRPr="00DD68BA" w:rsidRDefault="00DD68BA" w:rsidP="002655CF">
            <w:pPr>
              <w:rPr>
                <w:rFonts w:cstheme="minorHAnsi"/>
              </w:rPr>
            </w:pPr>
          </w:p>
        </w:tc>
        <w:tc>
          <w:tcPr>
            <w:tcW w:w="1269" w:type="dxa"/>
          </w:tcPr>
          <w:p w14:paraId="38D68CB9" w14:textId="77777777" w:rsidR="00DD68BA" w:rsidRPr="00300405" w:rsidRDefault="00DD68BA" w:rsidP="002655CF">
            <w:pPr>
              <w:rPr>
                <w:rFonts w:cstheme="minorHAnsi"/>
              </w:rPr>
            </w:pPr>
            <w:r w:rsidRPr="00300405">
              <w:rPr>
                <w:rFonts w:cstheme="minorHAnsi"/>
              </w:rPr>
              <w:t>Art.53 ust.1</w:t>
            </w:r>
          </w:p>
        </w:tc>
        <w:tc>
          <w:tcPr>
            <w:tcW w:w="3161" w:type="dxa"/>
          </w:tcPr>
          <w:p w14:paraId="19E16695" w14:textId="52701AD2" w:rsidR="00DD68BA" w:rsidRPr="00300405" w:rsidRDefault="00DD68BA" w:rsidP="002655CF">
            <w:pPr>
              <w:rPr>
                <w:rFonts w:cstheme="minorHAnsi"/>
              </w:rPr>
            </w:pPr>
            <w:r w:rsidRPr="00300405">
              <w:rPr>
                <w:rStyle w:val="alb-s"/>
                <w:rFonts w:cstheme="minorHAnsi"/>
              </w:rPr>
              <w:t xml:space="preserve">zatwierdzanie sprawozdania finansowego. </w:t>
            </w:r>
            <w:r w:rsidR="00E12BF1" w:rsidRPr="00300405">
              <w:rPr>
                <w:rStyle w:val="alb-s"/>
                <w:rFonts w:cstheme="minorHAnsi"/>
              </w:rPr>
              <w:br/>
            </w:r>
            <w:r w:rsidRPr="00300405">
              <w:rPr>
                <w:rStyle w:val="alb-s"/>
                <w:rFonts w:cstheme="minorHAnsi"/>
              </w:rPr>
              <w:t>KRS wnioskowało o przedłużenie terminu o 5 m-cy, tj. do dnia 30.11.2020 r.</w:t>
            </w:r>
          </w:p>
        </w:tc>
        <w:tc>
          <w:tcPr>
            <w:tcW w:w="2100" w:type="dxa"/>
          </w:tcPr>
          <w:p w14:paraId="77291FA4" w14:textId="77777777" w:rsidR="00DD68BA" w:rsidRPr="00DD68BA" w:rsidRDefault="00DD68BA" w:rsidP="002655CF">
            <w:pPr>
              <w:rPr>
                <w:rFonts w:cstheme="minorHAnsi"/>
              </w:rPr>
            </w:pPr>
            <w:r w:rsidRPr="00DD68BA">
              <w:rPr>
                <w:rFonts w:cstheme="minorHAnsi"/>
              </w:rPr>
              <w:t xml:space="preserve">nie później niż 6 miesięcy od dnia bilansowego tj.30.06.2020 r. </w:t>
            </w:r>
          </w:p>
        </w:tc>
        <w:tc>
          <w:tcPr>
            <w:tcW w:w="1831" w:type="dxa"/>
          </w:tcPr>
          <w:p w14:paraId="7FAFDBA6" w14:textId="77777777" w:rsidR="00DD68BA" w:rsidRPr="00DD68BA" w:rsidRDefault="00DD68BA" w:rsidP="002655CF">
            <w:pPr>
              <w:rPr>
                <w:rFonts w:cstheme="minorHAnsi"/>
              </w:rPr>
            </w:pPr>
            <w:r w:rsidRPr="00DD68BA">
              <w:rPr>
                <w:rFonts w:cstheme="minorHAnsi"/>
              </w:rPr>
              <w:t xml:space="preserve">30.09.2020 r. </w:t>
            </w:r>
          </w:p>
          <w:p w14:paraId="10DEF65C" w14:textId="4A855B91" w:rsidR="0003764D" w:rsidRDefault="00E12BF1" w:rsidP="002655CF">
            <w:pPr>
              <w:rPr>
                <w:rFonts w:cstheme="minorHAnsi"/>
              </w:rPr>
            </w:pPr>
            <w:r>
              <w:rPr>
                <w:rFonts w:cstheme="minorHAnsi"/>
              </w:rPr>
              <w:t>(przedłu</w:t>
            </w:r>
            <w:r w:rsidR="00DD68BA" w:rsidRPr="00DD68BA">
              <w:rPr>
                <w:rFonts w:cstheme="minorHAnsi"/>
              </w:rPr>
              <w:t xml:space="preserve">żono </w:t>
            </w:r>
            <w:r w:rsidR="0003764D">
              <w:rPr>
                <w:rFonts w:cstheme="minorHAnsi"/>
              </w:rPr>
              <w:br/>
            </w:r>
            <w:r w:rsidR="00DD68BA" w:rsidRPr="00DD68BA">
              <w:rPr>
                <w:rFonts w:cstheme="minorHAnsi"/>
              </w:rPr>
              <w:t xml:space="preserve">o 3 miesiące). Nadzorowane przez KNF </w:t>
            </w:r>
          </w:p>
          <w:p w14:paraId="188A5FED" w14:textId="47C69102" w:rsidR="00DD68BA" w:rsidRPr="00DD68BA" w:rsidRDefault="00DD68BA" w:rsidP="002655CF">
            <w:pPr>
              <w:rPr>
                <w:rFonts w:cstheme="minorHAnsi"/>
              </w:rPr>
            </w:pPr>
            <w:r w:rsidRPr="00DD68BA">
              <w:rPr>
                <w:rFonts w:cstheme="minorHAnsi"/>
              </w:rPr>
              <w:t xml:space="preserve">do 31.08 2020 </w:t>
            </w:r>
            <w:r w:rsidR="0003764D">
              <w:rPr>
                <w:rFonts w:cstheme="minorHAnsi"/>
              </w:rPr>
              <w:br/>
            </w:r>
            <w:r w:rsidRPr="00DD68BA">
              <w:rPr>
                <w:rFonts w:cstheme="minorHAnsi"/>
              </w:rPr>
              <w:t>(o 2 miesiące).</w:t>
            </w:r>
          </w:p>
        </w:tc>
      </w:tr>
      <w:tr w:rsidR="00DD68BA" w:rsidRPr="00DD68BA" w14:paraId="33986387" w14:textId="77777777" w:rsidTr="002E22E3">
        <w:tc>
          <w:tcPr>
            <w:tcW w:w="1670" w:type="dxa"/>
          </w:tcPr>
          <w:p w14:paraId="71A3EA8E" w14:textId="77777777" w:rsidR="00DD68BA" w:rsidRPr="00DD68BA" w:rsidRDefault="00DD68BA" w:rsidP="002655CF">
            <w:pPr>
              <w:rPr>
                <w:rFonts w:cstheme="minorHAnsi"/>
              </w:rPr>
            </w:pPr>
            <w:r w:rsidRPr="00DD68BA">
              <w:rPr>
                <w:rFonts w:cstheme="minorHAnsi"/>
              </w:rPr>
              <w:t>PIT</w:t>
            </w:r>
          </w:p>
        </w:tc>
        <w:tc>
          <w:tcPr>
            <w:tcW w:w="1269" w:type="dxa"/>
          </w:tcPr>
          <w:p w14:paraId="386A38DB" w14:textId="77777777" w:rsidR="00DD68BA" w:rsidRPr="00DD68BA" w:rsidRDefault="00DD68BA" w:rsidP="002655CF">
            <w:pPr>
              <w:rPr>
                <w:rFonts w:cstheme="minorHAnsi"/>
              </w:rPr>
            </w:pPr>
            <w:r w:rsidRPr="00DD68BA">
              <w:rPr>
                <w:rFonts w:cstheme="minorHAnsi"/>
              </w:rPr>
              <w:t xml:space="preserve">Art.45 ust.5 </w:t>
            </w:r>
          </w:p>
        </w:tc>
        <w:tc>
          <w:tcPr>
            <w:tcW w:w="3161" w:type="dxa"/>
          </w:tcPr>
          <w:p w14:paraId="5E13F95B" w14:textId="47F093E4" w:rsidR="00DD68BA" w:rsidRPr="00DD68BA" w:rsidRDefault="005C74D8" w:rsidP="002655CF">
            <w:pPr>
              <w:rPr>
                <w:rFonts w:cstheme="minorHAnsi"/>
              </w:rPr>
            </w:pPr>
            <w:r w:rsidRPr="00DD68BA">
              <w:rPr>
                <w:rFonts w:cstheme="minorHAnsi"/>
              </w:rPr>
              <w:t>przekazanie rocznego</w:t>
            </w:r>
            <w:r w:rsidR="00DD68BA" w:rsidRPr="00DD68BA">
              <w:rPr>
                <w:rFonts w:cstheme="minorHAnsi"/>
              </w:rPr>
              <w:t xml:space="preserve"> sprawozdania finansowego</w:t>
            </w:r>
          </w:p>
          <w:p w14:paraId="3F52030E" w14:textId="77777777" w:rsidR="00DD68BA" w:rsidRPr="00DD68BA" w:rsidRDefault="00DD68BA" w:rsidP="002655CF">
            <w:pPr>
              <w:rPr>
                <w:rFonts w:cstheme="minorHAnsi"/>
              </w:rPr>
            </w:pPr>
            <w:r w:rsidRPr="00DD68BA">
              <w:rPr>
                <w:rFonts w:cstheme="minorHAnsi"/>
              </w:rPr>
              <w:t xml:space="preserve">do Szefa KAS </w:t>
            </w:r>
          </w:p>
        </w:tc>
        <w:tc>
          <w:tcPr>
            <w:tcW w:w="2100" w:type="dxa"/>
          </w:tcPr>
          <w:p w14:paraId="484C189C" w14:textId="3B0F52DD" w:rsidR="00DD68BA" w:rsidRPr="00DD68BA" w:rsidRDefault="00DD68BA" w:rsidP="002655CF">
            <w:pPr>
              <w:rPr>
                <w:rFonts w:cstheme="minorHAnsi"/>
              </w:rPr>
            </w:pPr>
            <w:r w:rsidRPr="00DD68BA">
              <w:rPr>
                <w:rFonts w:cstheme="minorHAnsi"/>
              </w:rPr>
              <w:t xml:space="preserve">Przed upływem terminu do złożenia </w:t>
            </w:r>
            <w:r w:rsidR="005C74D8" w:rsidRPr="00DD68BA">
              <w:rPr>
                <w:rFonts w:cstheme="minorHAnsi"/>
              </w:rPr>
              <w:t>zeznania tj.</w:t>
            </w:r>
            <w:r w:rsidRPr="00DD68BA">
              <w:rPr>
                <w:rFonts w:cstheme="minorHAnsi"/>
              </w:rPr>
              <w:t xml:space="preserve">30.04.2020 r. </w:t>
            </w:r>
          </w:p>
        </w:tc>
        <w:tc>
          <w:tcPr>
            <w:tcW w:w="1831" w:type="dxa"/>
          </w:tcPr>
          <w:p w14:paraId="2A59016C" w14:textId="77777777" w:rsidR="00DD68BA" w:rsidRPr="00DD68BA" w:rsidRDefault="00DD68BA" w:rsidP="002655CF">
            <w:pPr>
              <w:rPr>
                <w:rFonts w:cstheme="minorHAnsi"/>
              </w:rPr>
            </w:pPr>
            <w:r w:rsidRPr="00DD68BA">
              <w:rPr>
                <w:rFonts w:cstheme="minorHAnsi"/>
              </w:rPr>
              <w:t xml:space="preserve">31.07.2020 r. </w:t>
            </w:r>
          </w:p>
        </w:tc>
      </w:tr>
    </w:tbl>
    <w:p w14:paraId="782EFCF8" w14:textId="6A3AACCF" w:rsidR="00DD68BA" w:rsidRPr="00DD68BA" w:rsidRDefault="00E12BF1" w:rsidP="002655CF">
      <w:pPr>
        <w:pStyle w:val="ARTartustawynprozporzdzenia"/>
        <w:jc w:val="left"/>
        <w:rPr>
          <w:rFonts w:asciiTheme="minorHAnsi" w:hAnsiTheme="minorHAnsi" w:cstheme="minorHAnsi"/>
          <w:b/>
          <w:sz w:val="22"/>
          <w:szCs w:val="22"/>
        </w:rPr>
      </w:pPr>
      <w:r>
        <w:rPr>
          <w:rStyle w:val="alb-s"/>
          <w:rFonts w:asciiTheme="minorHAnsi" w:hAnsiTheme="minorHAnsi" w:cstheme="minorHAnsi"/>
          <w:b/>
          <w:sz w:val="22"/>
          <w:szCs w:val="22"/>
        </w:rPr>
        <w:t xml:space="preserve">Uwaga! </w:t>
      </w:r>
      <w:r w:rsidR="00DD68BA" w:rsidRPr="00DD68BA">
        <w:rPr>
          <w:rStyle w:val="alb-s"/>
          <w:rFonts w:asciiTheme="minorHAnsi" w:hAnsiTheme="minorHAnsi" w:cstheme="minorHAnsi"/>
          <w:b/>
          <w:sz w:val="22"/>
          <w:szCs w:val="22"/>
        </w:rPr>
        <w:t xml:space="preserve">w/w przedłużone terminy </w:t>
      </w:r>
      <w:r w:rsidR="00DD68BA" w:rsidRPr="00DD68BA">
        <w:rPr>
          <w:rFonts w:asciiTheme="minorHAnsi" w:hAnsiTheme="minorHAnsi" w:cstheme="minorHAnsi"/>
          <w:b/>
          <w:sz w:val="22"/>
          <w:szCs w:val="22"/>
        </w:rPr>
        <w:t>mają zastosowanie do terminów odnoszących się do roku obrotowego, kończącego się między dniem 30 września 2019 r. a dniem 30 kwietnia 2020 r.</w:t>
      </w:r>
    </w:p>
    <w:p w14:paraId="3DABA882" w14:textId="77777777" w:rsidR="00DD68BA" w:rsidRPr="00DD68BA" w:rsidRDefault="00DD68BA" w:rsidP="002655CF">
      <w:pPr>
        <w:rPr>
          <w:rStyle w:val="alb"/>
          <w:rFonts w:cstheme="minorHAnsi"/>
        </w:rPr>
      </w:pPr>
    </w:p>
    <w:p w14:paraId="7D6C6B26" w14:textId="287CAA70" w:rsidR="00DD68BA" w:rsidRPr="00DD68BA" w:rsidRDefault="00DD68BA" w:rsidP="002655CF">
      <w:pPr>
        <w:rPr>
          <w:rStyle w:val="alb"/>
          <w:rFonts w:cstheme="minorHAnsi"/>
          <w:b/>
          <w:u w:val="single"/>
        </w:rPr>
      </w:pPr>
      <w:r w:rsidRPr="00DD68BA">
        <w:rPr>
          <w:rStyle w:val="alb"/>
          <w:rFonts w:cstheme="minorHAnsi"/>
          <w:b/>
          <w:u w:val="single"/>
        </w:rPr>
        <w:t xml:space="preserve">Powyższe zestawienie nie obejmuje </w:t>
      </w:r>
      <w:r w:rsidR="005C74D8" w:rsidRPr="00DD68BA">
        <w:rPr>
          <w:rStyle w:val="alb"/>
          <w:rFonts w:cstheme="minorHAnsi"/>
          <w:b/>
          <w:u w:val="single"/>
        </w:rPr>
        <w:t>przedłużonych terminów</w:t>
      </w:r>
      <w:r w:rsidRPr="00DD68BA">
        <w:rPr>
          <w:rStyle w:val="alb"/>
          <w:rFonts w:cstheme="minorHAnsi"/>
          <w:b/>
          <w:u w:val="single"/>
        </w:rPr>
        <w:t xml:space="preserve"> w zakresie:</w:t>
      </w:r>
    </w:p>
    <w:p w14:paraId="43578E89" w14:textId="318A1AAA" w:rsidR="00DD68BA" w:rsidRPr="00494B37" w:rsidRDefault="005C74D8" w:rsidP="00494B37">
      <w:pPr>
        <w:pStyle w:val="Akapitzlist"/>
        <w:numPr>
          <w:ilvl w:val="0"/>
          <w:numId w:val="9"/>
        </w:numPr>
        <w:rPr>
          <w:rStyle w:val="alb-s"/>
          <w:rFonts w:cstheme="minorHAnsi"/>
        </w:rPr>
      </w:pPr>
      <w:r w:rsidRPr="00494B37">
        <w:rPr>
          <w:rStyle w:val="alb-s"/>
          <w:rFonts w:cstheme="minorHAnsi"/>
        </w:rPr>
        <w:t>oświadczenia</w:t>
      </w:r>
      <w:r w:rsidR="00DD68BA" w:rsidRPr="00494B37">
        <w:rPr>
          <w:rStyle w:val="alb-s"/>
          <w:rFonts w:cstheme="minorHAnsi"/>
        </w:rPr>
        <w:t xml:space="preserve"> na temat informacji </w:t>
      </w:r>
      <w:r w:rsidRPr="00494B37">
        <w:rPr>
          <w:rStyle w:val="alb-s"/>
          <w:rFonts w:cstheme="minorHAnsi"/>
        </w:rPr>
        <w:t>niefinansowych</w:t>
      </w:r>
      <w:r w:rsidRPr="00494B37">
        <w:rPr>
          <w:rFonts w:cstheme="minorHAnsi"/>
        </w:rPr>
        <w:t xml:space="preserve"> (</w:t>
      </w:r>
      <w:r w:rsidR="00DD68BA" w:rsidRPr="00494B37">
        <w:rPr>
          <w:rFonts w:cstheme="minorHAnsi"/>
        </w:rPr>
        <w:t xml:space="preserve">art.49b ust.9 ustawy o rachunkowości) </w:t>
      </w:r>
    </w:p>
    <w:p w14:paraId="1103EFD2" w14:textId="67DD1E80" w:rsidR="00DD68BA" w:rsidRPr="00494B37" w:rsidRDefault="00DD68BA" w:rsidP="00494B37">
      <w:pPr>
        <w:pStyle w:val="Akapitzlist"/>
        <w:numPr>
          <w:ilvl w:val="0"/>
          <w:numId w:val="9"/>
        </w:numPr>
        <w:rPr>
          <w:rStyle w:val="alb-s"/>
          <w:rFonts w:cstheme="minorHAnsi"/>
        </w:rPr>
      </w:pPr>
      <w:r w:rsidRPr="00494B37">
        <w:rPr>
          <w:rStyle w:val="alb-s"/>
          <w:rFonts w:cstheme="minorHAnsi"/>
        </w:rPr>
        <w:t xml:space="preserve">sprawozdania z płatności </w:t>
      </w:r>
      <w:r w:rsidR="005C74D8" w:rsidRPr="00494B37">
        <w:rPr>
          <w:rStyle w:val="alb-s"/>
          <w:rFonts w:cstheme="minorHAnsi"/>
        </w:rPr>
        <w:t>przedstawianego przez</w:t>
      </w:r>
      <w:r w:rsidRPr="00494B37">
        <w:rPr>
          <w:rStyle w:val="alb-s"/>
          <w:rFonts w:cstheme="minorHAnsi"/>
        </w:rPr>
        <w:t xml:space="preserve"> jednostkę działającą w przemyśle wydobywczym lub zajmującą się wyrębem lasów pierwotnych (</w:t>
      </w:r>
      <w:r w:rsidRPr="00494B37">
        <w:rPr>
          <w:rStyle w:val="alb"/>
          <w:rFonts w:cstheme="minorHAnsi"/>
        </w:rPr>
        <w:t xml:space="preserve">art.  63f ust.1 </w:t>
      </w:r>
      <w:r w:rsidRPr="00494B37">
        <w:rPr>
          <w:rFonts w:cstheme="minorHAnsi"/>
        </w:rPr>
        <w:t>ustawy o rachunkowości)</w:t>
      </w:r>
    </w:p>
    <w:p w14:paraId="5F13FACB" w14:textId="5F0DC444" w:rsidR="00DD68BA" w:rsidRPr="00494B37" w:rsidRDefault="005C74D8" w:rsidP="00494B37">
      <w:pPr>
        <w:pStyle w:val="Akapitzlist"/>
        <w:numPr>
          <w:ilvl w:val="0"/>
          <w:numId w:val="9"/>
        </w:numPr>
        <w:rPr>
          <w:rFonts w:cstheme="minorHAnsi"/>
        </w:rPr>
      </w:pPr>
      <w:r w:rsidRPr="00494B37">
        <w:rPr>
          <w:rFonts w:cstheme="minorHAnsi"/>
        </w:rPr>
        <w:t>skonsolidowanego sprawozdania</w:t>
      </w:r>
      <w:r w:rsidR="00DD68BA" w:rsidRPr="00494B37">
        <w:rPr>
          <w:rFonts w:cstheme="minorHAnsi"/>
        </w:rPr>
        <w:t xml:space="preserve"> </w:t>
      </w:r>
      <w:r w:rsidRPr="00494B37">
        <w:rPr>
          <w:rFonts w:cstheme="minorHAnsi"/>
        </w:rPr>
        <w:t>finansowego grupy</w:t>
      </w:r>
      <w:r w:rsidR="00DD68BA" w:rsidRPr="00494B37">
        <w:rPr>
          <w:rFonts w:cstheme="minorHAnsi"/>
        </w:rPr>
        <w:t xml:space="preserve"> kapitałowej (</w:t>
      </w:r>
      <w:r w:rsidR="00DD68BA" w:rsidRPr="00494B37">
        <w:rPr>
          <w:rStyle w:val="alb"/>
          <w:rFonts w:cstheme="minorHAnsi"/>
        </w:rPr>
        <w:t>Art.  63c ust.2 i ust.4 </w:t>
      </w:r>
      <w:r w:rsidR="00DD68BA" w:rsidRPr="00494B37">
        <w:rPr>
          <w:rFonts w:cstheme="minorHAnsi"/>
        </w:rPr>
        <w:t>ustawy o rachunkowości)</w:t>
      </w:r>
    </w:p>
    <w:p w14:paraId="1C891DBB" w14:textId="24C41895" w:rsidR="00DD68BA" w:rsidRPr="00494B37" w:rsidRDefault="00DD68BA" w:rsidP="00494B37">
      <w:pPr>
        <w:pStyle w:val="Akapitzlist"/>
        <w:numPr>
          <w:ilvl w:val="0"/>
          <w:numId w:val="9"/>
        </w:numPr>
        <w:rPr>
          <w:rStyle w:val="alb-s"/>
          <w:rFonts w:cstheme="minorHAnsi"/>
        </w:rPr>
      </w:pPr>
      <w:r w:rsidRPr="00494B37">
        <w:rPr>
          <w:rStyle w:val="alb-s"/>
          <w:rFonts w:cstheme="minorHAnsi"/>
        </w:rPr>
        <w:t>d)</w:t>
      </w:r>
      <w:r w:rsidR="005C74D8" w:rsidRPr="00494B37">
        <w:rPr>
          <w:rStyle w:val="alb-s"/>
          <w:rFonts w:cstheme="minorHAnsi"/>
        </w:rPr>
        <w:t>skonsolidowanego sprawozdania z</w:t>
      </w:r>
      <w:r w:rsidRPr="00494B37">
        <w:rPr>
          <w:rStyle w:val="alb-s"/>
          <w:rFonts w:cstheme="minorHAnsi"/>
        </w:rPr>
        <w:t xml:space="preserve"> płatności jednostki dominującej (art.63g ust.4</w:t>
      </w:r>
      <w:r w:rsidRPr="00494B37">
        <w:rPr>
          <w:rFonts w:cstheme="minorHAnsi"/>
        </w:rPr>
        <w:t xml:space="preserve"> ustawy o rachunkowości)</w:t>
      </w:r>
    </w:p>
    <w:p w14:paraId="53465C8F" w14:textId="6A74EE04" w:rsidR="00DD68BA" w:rsidRPr="00494B37" w:rsidRDefault="00DD68BA" w:rsidP="00494B37">
      <w:pPr>
        <w:pStyle w:val="Akapitzlist"/>
        <w:numPr>
          <w:ilvl w:val="0"/>
          <w:numId w:val="9"/>
        </w:numPr>
        <w:rPr>
          <w:rStyle w:val="alb-s"/>
          <w:rFonts w:cstheme="minorHAnsi"/>
        </w:rPr>
      </w:pPr>
      <w:r w:rsidRPr="00494B37">
        <w:rPr>
          <w:rStyle w:val="alb-s"/>
          <w:rFonts w:cstheme="minorHAnsi"/>
        </w:rPr>
        <w:t xml:space="preserve">terminów wynikających z ustawy o finansach publicznych oraz rozporządzenia w sprawie zasad rachunkowości funduszy emerytalnych lub </w:t>
      </w:r>
      <w:r w:rsidR="005C74D8" w:rsidRPr="00494B37">
        <w:rPr>
          <w:rStyle w:val="alb-s"/>
          <w:rFonts w:cstheme="minorHAnsi"/>
        </w:rPr>
        <w:t>inwestycyjnych oraz</w:t>
      </w:r>
      <w:r w:rsidRPr="00494B37">
        <w:rPr>
          <w:rStyle w:val="alb-s"/>
          <w:rFonts w:cstheme="minorHAnsi"/>
        </w:rPr>
        <w:t xml:space="preserve"> jednostek </w:t>
      </w:r>
      <w:r w:rsidR="005C74D8" w:rsidRPr="00494B37">
        <w:rPr>
          <w:rStyle w:val="alb-s"/>
          <w:rFonts w:cstheme="minorHAnsi"/>
        </w:rPr>
        <w:t>budżetowych i</w:t>
      </w:r>
      <w:r w:rsidRPr="00494B37">
        <w:rPr>
          <w:rStyle w:val="alb-s"/>
          <w:rFonts w:cstheme="minorHAnsi"/>
        </w:rPr>
        <w:t xml:space="preserve"> sprawozdawczości budżetowej </w:t>
      </w:r>
    </w:p>
    <w:p w14:paraId="4D59BAAE" w14:textId="77777777" w:rsidR="00DD68BA" w:rsidRPr="00DD68BA" w:rsidRDefault="00DD68BA" w:rsidP="002655CF">
      <w:pPr>
        <w:rPr>
          <w:rFonts w:cstheme="minorHAnsi"/>
        </w:rPr>
      </w:pPr>
      <w:r w:rsidRPr="00DD68BA">
        <w:rPr>
          <w:rFonts w:cstheme="minorHAnsi"/>
        </w:rPr>
        <w:t xml:space="preserve"> </w:t>
      </w:r>
    </w:p>
    <w:p w14:paraId="3F505344" w14:textId="7F74794F" w:rsidR="00F93B0B" w:rsidRPr="00F93B0B" w:rsidRDefault="00DD68BA" w:rsidP="00494B37">
      <w:pPr>
        <w:pStyle w:val="Akapitzlist"/>
        <w:numPr>
          <w:ilvl w:val="0"/>
          <w:numId w:val="8"/>
        </w:numPr>
        <w:spacing w:after="200" w:line="276" w:lineRule="auto"/>
        <w:ind w:left="0" w:hanging="349"/>
        <w:rPr>
          <w:rFonts w:cstheme="minorHAnsi"/>
          <w:b/>
        </w:rPr>
      </w:pPr>
      <w:r w:rsidRPr="00DD68BA">
        <w:rPr>
          <w:rFonts w:cstheme="minorHAnsi"/>
          <w:b/>
        </w:rPr>
        <w:t>Rozporządzeniem MF z dnia 27 marca 2020 r. w sprawie przedłużenia terminu do złożenia zeznania o wysokości dochodu osiągniętego (straty poniesionej) i wpłaty należnego podatku przez podatników podatku</w:t>
      </w:r>
      <w:r w:rsidR="00F93B0B">
        <w:rPr>
          <w:rFonts w:cstheme="minorHAnsi"/>
          <w:b/>
        </w:rPr>
        <w:t xml:space="preserve"> dochodowego od osób </w:t>
      </w:r>
      <w:r w:rsidR="005C74D8">
        <w:rPr>
          <w:rFonts w:cstheme="minorHAnsi"/>
          <w:b/>
        </w:rPr>
        <w:t>prawnych (</w:t>
      </w:r>
      <w:r w:rsidR="00F93B0B">
        <w:rPr>
          <w:rFonts w:cstheme="minorHAnsi"/>
          <w:b/>
          <w:bCs/>
        </w:rPr>
        <w:t>Dz.U. 2020.542)</w:t>
      </w:r>
      <w:r w:rsidR="00494B37">
        <w:rPr>
          <w:rFonts w:cstheme="minorHAnsi"/>
          <w:b/>
          <w:bCs/>
        </w:rPr>
        <w:t>.</w:t>
      </w:r>
    </w:p>
    <w:p w14:paraId="67B0A9F1" w14:textId="77777777" w:rsidR="00494B37" w:rsidRDefault="00494B37" w:rsidP="00494B37">
      <w:pPr>
        <w:pStyle w:val="Akapitzlist"/>
        <w:spacing w:after="200" w:line="276" w:lineRule="auto"/>
        <w:ind w:left="284"/>
        <w:rPr>
          <w:rFonts w:cstheme="minorHAnsi"/>
        </w:rPr>
      </w:pPr>
    </w:p>
    <w:p w14:paraId="4A1C04CA" w14:textId="77777777" w:rsidR="00494B37" w:rsidRDefault="00F93B0B" w:rsidP="00494B37">
      <w:pPr>
        <w:pStyle w:val="Akapitzlist"/>
        <w:spacing w:after="200" w:line="276" w:lineRule="auto"/>
        <w:ind w:left="284"/>
        <w:rPr>
          <w:rFonts w:cstheme="minorHAnsi"/>
        </w:rPr>
      </w:pPr>
      <w:r w:rsidRPr="00F93B0B">
        <w:rPr>
          <w:rFonts w:cstheme="minorHAnsi"/>
        </w:rPr>
        <w:t>Przedłużono</w:t>
      </w:r>
      <w:r w:rsidR="00DD68BA" w:rsidRPr="00F93B0B">
        <w:rPr>
          <w:rFonts w:cstheme="minorHAnsi"/>
        </w:rPr>
        <w:t xml:space="preserve"> do dnia </w:t>
      </w:r>
      <w:r w:rsidR="00DD68BA" w:rsidRPr="00F93B0B">
        <w:rPr>
          <w:rFonts w:cstheme="minorHAnsi"/>
          <w:b/>
        </w:rPr>
        <w:t>31 maja 2020 r.</w:t>
      </w:r>
      <w:r w:rsidR="00DD68BA" w:rsidRPr="00F93B0B">
        <w:rPr>
          <w:rFonts w:cstheme="minorHAnsi"/>
        </w:rPr>
        <w:t xml:space="preserve"> dla podatników podatku dochodo</w:t>
      </w:r>
      <w:r w:rsidR="00494B37">
        <w:rPr>
          <w:rFonts w:cstheme="minorHAnsi"/>
        </w:rPr>
        <w:t>wego od osób prawnych,</w:t>
      </w:r>
    </w:p>
    <w:p w14:paraId="0202E66C" w14:textId="2FF0A50E" w:rsidR="00DD68BA" w:rsidRPr="00F93B0B" w:rsidRDefault="00F93B0B" w:rsidP="00494B37">
      <w:pPr>
        <w:pStyle w:val="Akapitzlist"/>
        <w:spacing w:after="200" w:line="276" w:lineRule="auto"/>
        <w:ind w:left="284"/>
        <w:rPr>
          <w:rFonts w:cstheme="minorHAnsi"/>
          <w:b/>
        </w:rPr>
      </w:pPr>
      <w:r>
        <w:rPr>
          <w:rFonts w:cstheme="minorHAnsi"/>
        </w:rPr>
        <w:t>terminy</w:t>
      </w:r>
      <w:r w:rsidR="00DD68BA" w:rsidRPr="00F93B0B">
        <w:rPr>
          <w:rFonts w:cstheme="minorHAnsi"/>
        </w:rPr>
        <w:t>:</w:t>
      </w:r>
    </w:p>
    <w:p w14:paraId="444E6133" w14:textId="59139CA1" w:rsidR="00DD68BA" w:rsidRPr="00494B37" w:rsidRDefault="00DD68BA" w:rsidP="00494B37">
      <w:pPr>
        <w:pStyle w:val="Akapitzlist"/>
        <w:numPr>
          <w:ilvl w:val="0"/>
          <w:numId w:val="12"/>
        </w:numPr>
        <w:ind w:left="851"/>
        <w:rPr>
          <w:rFonts w:cstheme="minorHAnsi"/>
        </w:rPr>
      </w:pPr>
      <w:r w:rsidRPr="00494B37">
        <w:rPr>
          <w:rFonts w:cstheme="minorHAnsi"/>
        </w:rPr>
        <w:t>złożenia zeznania o wysokości dochodu osiągniętego (straty poniesionej) w roku podatkowym, który zakończył się w okresie od dnia 1 grudnia 2019 r. do dnia 31 stycznia 2020 r.,</w:t>
      </w:r>
    </w:p>
    <w:p w14:paraId="0DF3C291" w14:textId="207B649C" w:rsidR="00DD68BA" w:rsidRDefault="00DD68BA" w:rsidP="00494B37">
      <w:pPr>
        <w:pStyle w:val="Akapitzlist"/>
        <w:numPr>
          <w:ilvl w:val="0"/>
          <w:numId w:val="12"/>
        </w:numPr>
        <w:ind w:left="851"/>
        <w:rPr>
          <w:rFonts w:cstheme="minorHAnsi"/>
        </w:rPr>
      </w:pPr>
      <w:r w:rsidRPr="00494B37">
        <w:rPr>
          <w:rFonts w:cstheme="minorHAnsi"/>
        </w:rPr>
        <w:t>wpłaty podatku należnego wykazanego w zeznaniu, o którym mowa w pkt 1, albo różnicy między podatkiem należnym od dochodu wykazanego w tym zeznaniu a sumą należnych zaliczek za okres od początku roku</w:t>
      </w:r>
      <w:r w:rsidR="001C0AB6">
        <w:rPr>
          <w:rFonts w:cstheme="minorHAnsi"/>
        </w:rPr>
        <w:t>.</w:t>
      </w:r>
    </w:p>
    <w:p w14:paraId="536D1C65" w14:textId="77777777" w:rsidR="001472E0" w:rsidRPr="001472E0" w:rsidRDefault="001472E0" w:rsidP="001472E0">
      <w:pPr>
        <w:rPr>
          <w:rFonts w:cstheme="minorHAnsi"/>
        </w:rPr>
      </w:pPr>
    </w:p>
    <w:p w14:paraId="1BE73AF7" w14:textId="77777777" w:rsidR="001472E0" w:rsidRPr="001472E0" w:rsidRDefault="001472E0" w:rsidP="001472E0">
      <w:pPr>
        <w:ind w:left="-426"/>
        <w:jc w:val="both"/>
        <w:rPr>
          <w:rFonts w:cstheme="minorHAnsi"/>
          <w:b/>
        </w:rPr>
      </w:pPr>
      <w:r w:rsidRPr="001472E0">
        <w:rPr>
          <w:rFonts w:cstheme="minorHAnsi"/>
          <w:b/>
        </w:rPr>
        <w:t xml:space="preserve">Nowe obowiązki </w:t>
      </w:r>
    </w:p>
    <w:p w14:paraId="10CDDB44" w14:textId="4227F466" w:rsidR="001472E0" w:rsidRPr="001472E0" w:rsidRDefault="001472E0" w:rsidP="001472E0">
      <w:pPr>
        <w:pStyle w:val="artartustawynprozporzdzenia0"/>
        <w:ind w:left="-426"/>
        <w:jc w:val="both"/>
        <w:rPr>
          <w:rFonts w:asciiTheme="minorHAnsi" w:hAnsiTheme="minorHAnsi" w:cstheme="minorHAnsi"/>
          <w:sz w:val="22"/>
          <w:szCs w:val="22"/>
        </w:rPr>
      </w:pPr>
      <w:r w:rsidRPr="001472E0">
        <w:rPr>
          <w:rStyle w:val="ppogrubienie"/>
          <w:rFonts w:asciiTheme="minorHAnsi" w:hAnsiTheme="minorHAnsi" w:cstheme="minorHAnsi"/>
          <w:sz w:val="22"/>
          <w:szCs w:val="22"/>
        </w:rPr>
        <w:t xml:space="preserve">Z dniem 31.03.2020 r. </w:t>
      </w:r>
      <w:r w:rsidRPr="001472E0">
        <w:rPr>
          <w:rFonts w:asciiTheme="minorHAnsi" w:hAnsiTheme="minorHAnsi" w:cstheme="minorHAnsi"/>
          <w:sz w:val="22"/>
          <w:szCs w:val="22"/>
        </w:rPr>
        <w:t>płatnicy składek  są obowiązani do informowania  ZUS o zawarciu każdej umowy o dzieło, jeżeli umowa taka zawarta zostanie z osobą, z którą nie pozostaje w stosunku pracy lub jeżeli w ramach takiej umowy nie wykonuje pracy na rzecz pracodawcy, z którym pozostaje w stosunku pracy, w terminie 7 dni od dnia zawarcia tej umowy (art.,36 ust.17 ustawy o ubezpieczeniach społecznych)</w:t>
      </w:r>
      <w:r w:rsidR="00F469F9">
        <w:rPr>
          <w:rFonts w:asciiTheme="minorHAnsi" w:hAnsiTheme="minorHAnsi" w:cstheme="minorHAnsi"/>
          <w:sz w:val="22"/>
          <w:szCs w:val="22"/>
        </w:rPr>
        <w:t>.</w:t>
      </w:r>
      <w:bookmarkStart w:id="2" w:name="_GoBack"/>
      <w:bookmarkEnd w:id="2"/>
    </w:p>
    <w:p w14:paraId="5B7BE168" w14:textId="77777777" w:rsidR="00DD68BA" w:rsidRPr="00DD68BA" w:rsidRDefault="00DD68BA" w:rsidP="002655CF">
      <w:pPr>
        <w:rPr>
          <w:rFonts w:cstheme="minorHAnsi"/>
        </w:rPr>
      </w:pPr>
    </w:p>
    <w:p w14:paraId="2F967EB9" w14:textId="06054EA6" w:rsidR="008E3D86" w:rsidRPr="00DD68BA" w:rsidRDefault="008E3D86" w:rsidP="002655CF">
      <w:pPr>
        <w:rPr>
          <w:rFonts w:cstheme="minorHAnsi"/>
        </w:rPr>
      </w:pPr>
    </w:p>
    <w:sectPr w:rsidR="008E3D86" w:rsidRPr="00DD68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BA07C" w14:textId="77777777" w:rsidR="003B1804" w:rsidRDefault="003B1804" w:rsidP="009B5449">
      <w:pPr>
        <w:spacing w:after="0" w:line="240" w:lineRule="auto"/>
      </w:pPr>
      <w:r>
        <w:separator/>
      </w:r>
    </w:p>
  </w:endnote>
  <w:endnote w:type="continuationSeparator" w:id="0">
    <w:p w14:paraId="0C72CD73" w14:textId="77777777" w:rsidR="003B1804" w:rsidRDefault="003B1804" w:rsidP="009B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79643"/>
      <w:docPartObj>
        <w:docPartGallery w:val="Page Numbers (Bottom of Page)"/>
        <w:docPartUnique/>
      </w:docPartObj>
    </w:sdtPr>
    <w:sdtEndPr/>
    <w:sdtContent>
      <w:p w14:paraId="5D018A42" w14:textId="71D363C0" w:rsidR="009B5449" w:rsidRDefault="009B5449">
        <w:pPr>
          <w:pStyle w:val="Stopka"/>
          <w:jc w:val="center"/>
        </w:pPr>
        <w:r>
          <w:fldChar w:fldCharType="begin"/>
        </w:r>
        <w:r>
          <w:instrText>PAGE   \* MERGEFORMAT</w:instrText>
        </w:r>
        <w:r>
          <w:fldChar w:fldCharType="separate"/>
        </w:r>
        <w:r w:rsidR="003B1804">
          <w:rPr>
            <w:noProof/>
          </w:rPr>
          <w:t>1</w:t>
        </w:r>
        <w:r>
          <w:fldChar w:fldCharType="end"/>
        </w:r>
      </w:p>
    </w:sdtContent>
  </w:sdt>
  <w:p w14:paraId="0E107170" w14:textId="77777777" w:rsidR="009B5449" w:rsidRDefault="009B54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D88F1" w14:textId="77777777" w:rsidR="003B1804" w:rsidRDefault="003B1804" w:rsidP="009B5449">
      <w:pPr>
        <w:spacing w:after="0" w:line="240" w:lineRule="auto"/>
      </w:pPr>
      <w:r>
        <w:separator/>
      </w:r>
    </w:p>
  </w:footnote>
  <w:footnote w:type="continuationSeparator" w:id="0">
    <w:p w14:paraId="44C8AD15" w14:textId="77777777" w:rsidR="003B1804" w:rsidRDefault="003B1804" w:rsidP="009B5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CA7"/>
    <w:multiLevelType w:val="hybridMultilevel"/>
    <w:tmpl w:val="0AE65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43313"/>
    <w:multiLevelType w:val="hybridMultilevel"/>
    <w:tmpl w:val="9E302668"/>
    <w:lvl w:ilvl="0" w:tplc="B7FE14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973F90"/>
    <w:multiLevelType w:val="hybridMultilevel"/>
    <w:tmpl w:val="79984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2D6855"/>
    <w:multiLevelType w:val="hybridMultilevel"/>
    <w:tmpl w:val="6840CB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DB5AD9"/>
    <w:multiLevelType w:val="hybridMultilevel"/>
    <w:tmpl w:val="0AB2B0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6A14765"/>
    <w:multiLevelType w:val="hybridMultilevel"/>
    <w:tmpl w:val="5FA00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FB5161"/>
    <w:multiLevelType w:val="hybridMultilevel"/>
    <w:tmpl w:val="61D82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2C97B1C"/>
    <w:multiLevelType w:val="hybridMultilevel"/>
    <w:tmpl w:val="C0D68CC4"/>
    <w:lvl w:ilvl="0" w:tplc="04150017">
      <w:start w:val="1"/>
      <w:numFmt w:val="lowerLetter"/>
      <w:lvlText w:val="%1)"/>
      <w:lvlJc w:val="left"/>
      <w:pPr>
        <w:ind w:left="720" w:hanging="360"/>
      </w:pPr>
    </w:lvl>
    <w:lvl w:ilvl="1" w:tplc="CCE28D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D20CAA"/>
    <w:multiLevelType w:val="hybridMultilevel"/>
    <w:tmpl w:val="0C8478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8327C5"/>
    <w:multiLevelType w:val="hybridMultilevel"/>
    <w:tmpl w:val="F63C1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681DF1"/>
    <w:multiLevelType w:val="hybridMultilevel"/>
    <w:tmpl w:val="B650C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C51E4D"/>
    <w:multiLevelType w:val="hybridMultilevel"/>
    <w:tmpl w:val="5E484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1"/>
  </w:num>
  <w:num w:numId="5">
    <w:abstractNumId w:val="1"/>
  </w:num>
  <w:num w:numId="6">
    <w:abstractNumId w:val="10"/>
  </w:num>
  <w:num w:numId="7">
    <w:abstractNumId w:val="0"/>
  </w:num>
  <w:num w:numId="8">
    <w:abstractNumId w:val="5"/>
  </w:num>
  <w:num w:numId="9">
    <w:abstractNumId w:val="7"/>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3D"/>
    <w:rsid w:val="0003764D"/>
    <w:rsid w:val="00043CA1"/>
    <w:rsid w:val="00056FF2"/>
    <w:rsid w:val="000839F2"/>
    <w:rsid w:val="000979A2"/>
    <w:rsid w:val="000B42EB"/>
    <w:rsid w:val="000C7707"/>
    <w:rsid w:val="00132672"/>
    <w:rsid w:val="00141B0E"/>
    <w:rsid w:val="001472E0"/>
    <w:rsid w:val="00164BF4"/>
    <w:rsid w:val="0016590F"/>
    <w:rsid w:val="0016713D"/>
    <w:rsid w:val="001A022B"/>
    <w:rsid w:val="001C0AB6"/>
    <w:rsid w:val="001D4B0B"/>
    <w:rsid w:val="001E5E99"/>
    <w:rsid w:val="00212128"/>
    <w:rsid w:val="00237403"/>
    <w:rsid w:val="00250072"/>
    <w:rsid w:val="002655CF"/>
    <w:rsid w:val="0027583D"/>
    <w:rsid w:val="002A287E"/>
    <w:rsid w:val="002A7AD7"/>
    <w:rsid w:val="002D612F"/>
    <w:rsid w:val="00300405"/>
    <w:rsid w:val="00380A81"/>
    <w:rsid w:val="003839A3"/>
    <w:rsid w:val="00392803"/>
    <w:rsid w:val="003A70DF"/>
    <w:rsid w:val="003B1804"/>
    <w:rsid w:val="004057AD"/>
    <w:rsid w:val="00433AD3"/>
    <w:rsid w:val="00450E66"/>
    <w:rsid w:val="00460AEE"/>
    <w:rsid w:val="00471436"/>
    <w:rsid w:val="00494B37"/>
    <w:rsid w:val="0053385B"/>
    <w:rsid w:val="00582337"/>
    <w:rsid w:val="00584A39"/>
    <w:rsid w:val="005863E1"/>
    <w:rsid w:val="00594F31"/>
    <w:rsid w:val="005C74D8"/>
    <w:rsid w:val="006168B7"/>
    <w:rsid w:val="00620C64"/>
    <w:rsid w:val="00622AEC"/>
    <w:rsid w:val="00623AE6"/>
    <w:rsid w:val="00655C1B"/>
    <w:rsid w:val="00662BDA"/>
    <w:rsid w:val="00667B3A"/>
    <w:rsid w:val="006769A7"/>
    <w:rsid w:val="006B101E"/>
    <w:rsid w:val="006F005C"/>
    <w:rsid w:val="0071403C"/>
    <w:rsid w:val="00715C2B"/>
    <w:rsid w:val="00754662"/>
    <w:rsid w:val="0078324B"/>
    <w:rsid w:val="007925FA"/>
    <w:rsid w:val="007939C2"/>
    <w:rsid w:val="007D2E4D"/>
    <w:rsid w:val="00805FFA"/>
    <w:rsid w:val="00846E95"/>
    <w:rsid w:val="00877812"/>
    <w:rsid w:val="00886C5E"/>
    <w:rsid w:val="00896379"/>
    <w:rsid w:val="008B4B91"/>
    <w:rsid w:val="008E3D86"/>
    <w:rsid w:val="0090315B"/>
    <w:rsid w:val="009149FB"/>
    <w:rsid w:val="009163F0"/>
    <w:rsid w:val="00920E16"/>
    <w:rsid w:val="00972BAB"/>
    <w:rsid w:val="0098646F"/>
    <w:rsid w:val="0099320B"/>
    <w:rsid w:val="009A1CB2"/>
    <w:rsid w:val="009B5449"/>
    <w:rsid w:val="009C7C99"/>
    <w:rsid w:val="009D5210"/>
    <w:rsid w:val="009E156E"/>
    <w:rsid w:val="00A33EDA"/>
    <w:rsid w:val="00A47C44"/>
    <w:rsid w:val="00A66383"/>
    <w:rsid w:val="00A84278"/>
    <w:rsid w:val="00A97478"/>
    <w:rsid w:val="00AA4DB9"/>
    <w:rsid w:val="00AE278B"/>
    <w:rsid w:val="00AE2819"/>
    <w:rsid w:val="00AF4007"/>
    <w:rsid w:val="00AF7005"/>
    <w:rsid w:val="00B0249A"/>
    <w:rsid w:val="00B27CBB"/>
    <w:rsid w:val="00B36445"/>
    <w:rsid w:val="00BB21BA"/>
    <w:rsid w:val="00C51528"/>
    <w:rsid w:val="00CB1676"/>
    <w:rsid w:val="00CB5500"/>
    <w:rsid w:val="00CC4F89"/>
    <w:rsid w:val="00CD409D"/>
    <w:rsid w:val="00CE4D09"/>
    <w:rsid w:val="00CF6EBA"/>
    <w:rsid w:val="00D436BD"/>
    <w:rsid w:val="00D60844"/>
    <w:rsid w:val="00DB125F"/>
    <w:rsid w:val="00DD44B4"/>
    <w:rsid w:val="00DD68BA"/>
    <w:rsid w:val="00DE52F1"/>
    <w:rsid w:val="00E12BF1"/>
    <w:rsid w:val="00E17654"/>
    <w:rsid w:val="00E66AF5"/>
    <w:rsid w:val="00EA2797"/>
    <w:rsid w:val="00EB7D8E"/>
    <w:rsid w:val="00EC737D"/>
    <w:rsid w:val="00ED0989"/>
    <w:rsid w:val="00EE03BE"/>
    <w:rsid w:val="00F3322F"/>
    <w:rsid w:val="00F469F9"/>
    <w:rsid w:val="00F777E2"/>
    <w:rsid w:val="00F92253"/>
    <w:rsid w:val="00F93B0B"/>
    <w:rsid w:val="00FA618A"/>
    <w:rsid w:val="00FB13A8"/>
    <w:rsid w:val="00FB1703"/>
    <w:rsid w:val="00FE375E"/>
    <w:rsid w:val="00FF5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4F89"/>
    <w:pPr>
      <w:ind w:left="720"/>
      <w:contextualSpacing/>
    </w:pPr>
  </w:style>
  <w:style w:type="character" w:customStyle="1" w:styleId="ppogrubienie">
    <w:name w:val="ppogrubienie"/>
    <w:basedOn w:val="Domylnaczcionkaakapitu"/>
    <w:rsid w:val="00FB1703"/>
  </w:style>
  <w:style w:type="table" w:styleId="Tabela-Siatka">
    <w:name w:val="Table Grid"/>
    <w:basedOn w:val="Standardowy"/>
    <w:uiPriority w:val="59"/>
    <w:rsid w:val="00DD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DD68BA"/>
  </w:style>
  <w:style w:type="paragraph" w:customStyle="1" w:styleId="ARTartustawynprozporzdzenia">
    <w:name w:val="ART(§) – art. ustawy (§ np. rozporządzenia)"/>
    <w:uiPriority w:val="11"/>
    <w:qFormat/>
    <w:rsid w:val="00DD68B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alb">
    <w:name w:val="a_lb"/>
    <w:basedOn w:val="Domylnaczcionkaakapitu"/>
    <w:rsid w:val="00DD68BA"/>
  </w:style>
  <w:style w:type="paragraph" w:customStyle="1" w:styleId="TYTUAKTUprzedmiotregulacjiustawylubrozporzdzenia">
    <w:name w:val="TYTUŁ_AKTU – przedmiot regulacji ustawy lub rozporządzenia"/>
    <w:next w:val="ARTartustawynprozporzdzenia"/>
    <w:uiPriority w:val="6"/>
    <w:qFormat/>
    <w:rsid w:val="00DD68BA"/>
    <w:pPr>
      <w:keepNext/>
      <w:suppressAutoHyphens/>
      <w:spacing w:before="120" w:after="360" w:line="360" w:lineRule="auto"/>
      <w:jc w:val="center"/>
    </w:pPr>
    <w:rPr>
      <w:rFonts w:ascii="Times" w:eastAsiaTheme="minorEastAsia" w:hAnsi="Times" w:cs="Arial"/>
      <w:b/>
      <w:bCs/>
      <w:sz w:val="24"/>
      <w:szCs w:val="24"/>
      <w:lang w:eastAsia="pl-PL"/>
    </w:rPr>
  </w:style>
  <w:style w:type="paragraph" w:styleId="Tekstdymka">
    <w:name w:val="Balloon Text"/>
    <w:basedOn w:val="Normalny"/>
    <w:link w:val="TekstdymkaZnak"/>
    <w:uiPriority w:val="99"/>
    <w:semiHidden/>
    <w:unhideWhenUsed/>
    <w:rsid w:val="00F93B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B0B"/>
    <w:rPr>
      <w:rFonts w:ascii="Tahoma" w:hAnsi="Tahoma" w:cs="Tahoma"/>
      <w:sz w:val="16"/>
      <w:szCs w:val="16"/>
    </w:rPr>
  </w:style>
  <w:style w:type="character" w:styleId="Hipercze">
    <w:name w:val="Hyperlink"/>
    <w:basedOn w:val="Domylnaczcionkaakapitu"/>
    <w:uiPriority w:val="99"/>
    <w:semiHidden/>
    <w:unhideWhenUsed/>
    <w:rsid w:val="003A70DF"/>
    <w:rPr>
      <w:color w:val="0000FF"/>
      <w:u w:val="single"/>
    </w:rPr>
  </w:style>
  <w:style w:type="paragraph" w:customStyle="1" w:styleId="artartustawynprozporzdzenia0">
    <w:name w:val="artartustawynprozporzdzenia"/>
    <w:basedOn w:val="Normalny"/>
    <w:rsid w:val="001472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B5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449"/>
  </w:style>
  <w:style w:type="paragraph" w:styleId="Stopka">
    <w:name w:val="footer"/>
    <w:basedOn w:val="Normalny"/>
    <w:link w:val="StopkaZnak"/>
    <w:uiPriority w:val="99"/>
    <w:unhideWhenUsed/>
    <w:rsid w:val="009B5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4F89"/>
    <w:pPr>
      <w:ind w:left="720"/>
      <w:contextualSpacing/>
    </w:pPr>
  </w:style>
  <w:style w:type="character" w:customStyle="1" w:styleId="ppogrubienie">
    <w:name w:val="ppogrubienie"/>
    <w:basedOn w:val="Domylnaczcionkaakapitu"/>
    <w:rsid w:val="00FB1703"/>
  </w:style>
  <w:style w:type="table" w:styleId="Tabela-Siatka">
    <w:name w:val="Table Grid"/>
    <w:basedOn w:val="Standardowy"/>
    <w:uiPriority w:val="59"/>
    <w:rsid w:val="00DD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DD68BA"/>
  </w:style>
  <w:style w:type="paragraph" w:customStyle="1" w:styleId="ARTartustawynprozporzdzenia">
    <w:name w:val="ART(§) – art. ustawy (§ np. rozporządzenia)"/>
    <w:uiPriority w:val="11"/>
    <w:qFormat/>
    <w:rsid w:val="00DD68B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alb">
    <w:name w:val="a_lb"/>
    <w:basedOn w:val="Domylnaczcionkaakapitu"/>
    <w:rsid w:val="00DD68BA"/>
  </w:style>
  <w:style w:type="paragraph" w:customStyle="1" w:styleId="TYTUAKTUprzedmiotregulacjiustawylubrozporzdzenia">
    <w:name w:val="TYTUŁ_AKTU – przedmiot regulacji ustawy lub rozporządzenia"/>
    <w:next w:val="ARTartustawynprozporzdzenia"/>
    <w:uiPriority w:val="6"/>
    <w:qFormat/>
    <w:rsid w:val="00DD68BA"/>
    <w:pPr>
      <w:keepNext/>
      <w:suppressAutoHyphens/>
      <w:spacing w:before="120" w:after="360" w:line="360" w:lineRule="auto"/>
      <w:jc w:val="center"/>
    </w:pPr>
    <w:rPr>
      <w:rFonts w:ascii="Times" w:eastAsiaTheme="minorEastAsia" w:hAnsi="Times" w:cs="Arial"/>
      <w:b/>
      <w:bCs/>
      <w:sz w:val="24"/>
      <w:szCs w:val="24"/>
      <w:lang w:eastAsia="pl-PL"/>
    </w:rPr>
  </w:style>
  <w:style w:type="paragraph" w:styleId="Tekstdymka">
    <w:name w:val="Balloon Text"/>
    <w:basedOn w:val="Normalny"/>
    <w:link w:val="TekstdymkaZnak"/>
    <w:uiPriority w:val="99"/>
    <w:semiHidden/>
    <w:unhideWhenUsed/>
    <w:rsid w:val="00F93B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B0B"/>
    <w:rPr>
      <w:rFonts w:ascii="Tahoma" w:hAnsi="Tahoma" w:cs="Tahoma"/>
      <w:sz w:val="16"/>
      <w:szCs w:val="16"/>
    </w:rPr>
  </w:style>
  <w:style w:type="character" w:styleId="Hipercze">
    <w:name w:val="Hyperlink"/>
    <w:basedOn w:val="Domylnaczcionkaakapitu"/>
    <w:uiPriority w:val="99"/>
    <w:semiHidden/>
    <w:unhideWhenUsed/>
    <w:rsid w:val="003A70DF"/>
    <w:rPr>
      <w:color w:val="0000FF"/>
      <w:u w:val="single"/>
    </w:rPr>
  </w:style>
  <w:style w:type="paragraph" w:customStyle="1" w:styleId="artartustawynprozporzdzenia0">
    <w:name w:val="artartustawynprozporzdzenia"/>
    <w:basedOn w:val="Normalny"/>
    <w:rsid w:val="001472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B5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449"/>
  </w:style>
  <w:style w:type="paragraph" w:styleId="Stopka">
    <w:name w:val="footer"/>
    <w:basedOn w:val="Normalny"/>
    <w:link w:val="StopkaZnak"/>
    <w:uiPriority w:val="99"/>
    <w:unhideWhenUsed/>
    <w:rsid w:val="009B5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1836-D370-408F-A72A-C52FEE7C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1860</Words>
  <Characters>11161</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ksytak</dc:creator>
  <cp:lastModifiedBy>JeruzalskaE</cp:lastModifiedBy>
  <cp:revision>19</cp:revision>
  <cp:lastPrinted>2020-04-02T10:36:00Z</cp:lastPrinted>
  <dcterms:created xsi:type="dcterms:W3CDTF">2020-04-02T11:08:00Z</dcterms:created>
  <dcterms:modified xsi:type="dcterms:W3CDTF">2020-04-02T12:27:00Z</dcterms:modified>
</cp:coreProperties>
</file>